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CACCBC" w14:textId="77777777" w:rsidR="00BC598D" w:rsidRPr="003D7762" w:rsidRDefault="00B114A1">
      <w:pPr>
        <w:pBdr>
          <w:top w:val="nil"/>
          <w:left w:val="nil"/>
          <w:bottom w:val="nil"/>
          <w:right w:val="nil"/>
          <w:between w:val="nil"/>
        </w:pBdr>
        <w:tabs>
          <w:tab w:val="left" w:pos="2520"/>
        </w:tabs>
        <w:spacing w:after="0"/>
        <w:jc w:val="both"/>
        <w:rPr>
          <w:rFonts w:asciiTheme="majorHAnsi" w:hAnsiTheme="majorHAnsi" w:cstheme="majorHAnsi"/>
          <w:color w:val="000000"/>
        </w:rPr>
      </w:pPr>
      <w:r w:rsidRPr="003D7762">
        <w:rPr>
          <w:rFonts w:asciiTheme="majorHAnsi" w:hAnsiTheme="majorHAnsi" w:cstheme="majorHAnsi"/>
          <w:noProof/>
          <w:color w:val="000000"/>
        </w:rPr>
        <w:drawing>
          <wp:inline distT="0" distB="0" distL="114300" distR="114300" wp14:anchorId="776A571C" wp14:editId="459CB971">
            <wp:extent cx="8501063" cy="959094"/>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a:stretch>
                      <a:fillRect/>
                    </a:stretch>
                  </pic:blipFill>
                  <pic:spPr>
                    <a:xfrm>
                      <a:off x="0" y="0"/>
                      <a:ext cx="8501063" cy="959094"/>
                    </a:xfrm>
                    <a:prstGeom prst="rect">
                      <a:avLst/>
                    </a:prstGeom>
                    <a:ln/>
                  </pic:spPr>
                </pic:pic>
              </a:graphicData>
            </a:graphic>
          </wp:inline>
        </w:drawing>
      </w:r>
    </w:p>
    <w:p w14:paraId="241D2655" w14:textId="77777777" w:rsidR="00BC598D" w:rsidRPr="003D7762" w:rsidRDefault="003D7762">
      <w:pPr>
        <w:pBdr>
          <w:top w:val="nil"/>
          <w:left w:val="nil"/>
          <w:bottom w:val="nil"/>
          <w:right w:val="nil"/>
          <w:between w:val="nil"/>
        </w:pBdr>
        <w:spacing w:after="0"/>
        <w:ind w:left="-720"/>
        <w:jc w:val="both"/>
        <w:rPr>
          <w:rFonts w:asciiTheme="majorHAnsi" w:hAnsiTheme="majorHAnsi" w:cstheme="majorHAnsi"/>
          <w:color w:val="000000"/>
        </w:rPr>
      </w:pPr>
      <w:r w:rsidRPr="003D7762">
        <w:rPr>
          <w:rFonts w:asciiTheme="majorHAnsi" w:hAnsiTheme="majorHAnsi" w:cstheme="majorHAnsi"/>
        </w:rPr>
        <w:pict w14:anchorId="28831006">
          <v:rect id="_x0000_i1025" style="width:0;height:1.5pt" o:hralign="center" o:hrstd="t" o:hr="t" fillcolor="#a0a0a0" stroked="f"/>
        </w:pict>
      </w:r>
    </w:p>
    <w:p w14:paraId="0D546326" w14:textId="77777777" w:rsidR="00BC598D" w:rsidRPr="003D7762" w:rsidRDefault="00B114A1">
      <w:pPr>
        <w:pStyle w:val="Nagwek2"/>
        <w:rPr>
          <w:rFonts w:asciiTheme="majorHAnsi" w:eastAsia="Calibri" w:hAnsiTheme="majorHAnsi" w:cstheme="majorHAnsi"/>
          <w:b/>
          <w:bCs/>
          <w:color w:val="0070C0"/>
          <w:sz w:val="22"/>
          <w:szCs w:val="22"/>
        </w:rPr>
      </w:pPr>
      <w:bookmarkStart w:id="0" w:name="_heading=h.8rnrt7bxf7rq" w:colFirst="0" w:colLast="0"/>
      <w:bookmarkEnd w:id="0"/>
      <w:r w:rsidRPr="003D7762">
        <w:rPr>
          <w:rFonts w:asciiTheme="majorHAnsi" w:eastAsia="Calibri" w:hAnsiTheme="majorHAnsi" w:cstheme="majorHAnsi"/>
          <w:b/>
          <w:bCs/>
          <w:color w:val="0070C0"/>
          <w:sz w:val="22"/>
          <w:szCs w:val="22"/>
        </w:rPr>
        <w:t>Załącznik nr 1.2 do SWZ</w:t>
      </w:r>
    </w:p>
    <w:p w14:paraId="796C5B3A" w14:textId="77777777" w:rsidR="00BC598D" w:rsidRPr="003D7762" w:rsidRDefault="00B114A1">
      <w:pPr>
        <w:spacing w:after="200" w:line="276" w:lineRule="auto"/>
        <w:jc w:val="right"/>
        <w:rPr>
          <w:rFonts w:asciiTheme="majorHAnsi" w:hAnsiTheme="majorHAnsi" w:cstheme="majorHAnsi"/>
          <w:b/>
          <w:bCs/>
          <w:color w:val="0070C0"/>
        </w:rPr>
      </w:pPr>
      <w:r w:rsidRPr="003D7762">
        <w:rPr>
          <w:rFonts w:asciiTheme="majorHAnsi" w:hAnsiTheme="majorHAnsi" w:cstheme="majorHAnsi"/>
          <w:color w:val="0070C0"/>
        </w:rPr>
        <w:t>(do złożenia wraz z ofertą)</w:t>
      </w:r>
    </w:p>
    <w:p w14:paraId="4CF4C9A3" w14:textId="77777777" w:rsidR="00BC598D" w:rsidRPr="003D7762" w:rsidRDefault="00BC598D">
      <w:pPr>
        <w:pStyle w:val="Nagwek2"/>
        <w:rPr>
          <w:rFonts w:asciiTheme="majorHAnsi" w:eastAsia="Calibri" w:hAnsiTheme="majorHAnsi" w:cstheme="majorHAnsi"/>
          <w:b/>
          <w:bCs/>
          <w:sz w:val="22"/>
          <w:szCs w:val="22"/>
        </w:rPr>
      </w:pPr>
    </w:p>
    <w:p w14:paraId="65E85EEF" w14:textId="77777777" w:rsidR="00BC598D" w:rsidRPr="003D7762" w:rsidRDefault="00B114A1">
      <w:pPr>
        <w:pStyle w:val="Nagwek2"/>
        <w:jc w:val="center"/>
        <w:rPr>
          <w:rFonts w:asciiTheme="majorHAnsi" w:eastAsia="Calibri" w:hAnsiTheme="majorHAnsi" w:cstheme="majorHAnsi"/>
          <w:b/>
          <w:bCs/>
          <w:sz w:val="22"/>
          <w:szCs w:val="22"/>
        </w:rPr>
      </w:pPr>
      <w:r w:rsidRPr="003D7762">
        <w:rPr>
          <w:rFonts w:asciiTheme="majorHAnsi" w:eastAsia="Calibri" w:hAnsiTheme="majorHAnsi" w:cstheme="majorHAnsi"/>
          <w:b/>
          <w:bCs/>
          <w:sz w:val="22"/>
          <w:szCs w:val="22"/>
        </w:rPr>
        <w:t>Szczegółowy Opis Przedmiotu Zamówienia</w:t>
      </w:r>
    </w:p>
    <w:p w14:paraId="1E8EE62C" w14:textId="77777777" w:rsidR="00BC598D" w:rsidRPr="003D7762" w:rsidRDefault="00BC598D">
      <w:pPr>
        <w:pStyle w:val="Nagwek2"/>
        <w:jc w:val="center"/>
        <w:rPr>
          <w:rFonts w:asciiTheme="majorHAnsi" w:eastAsia="Calibri" w:hAnsiTheme="majorHAnsi" w:cstheme="majorHAnsi"/>
          <w:b/>
          <w:bCs/>
          <w:sz w:val="22"/>
          <w:szCs w:val="22"/>
        </w:rPr>
      </w:pPr>
    </w:p>
    <w:p w14:paraId="6B20D650" w14:textId="77777777" w:rsidR="00BC598D" w:rsidRPr="003D7762" w:rsidRDefault="00B114A1">
      <w:pPr>
        <w:pStyle w:val="Nagwek2"/>
        <w:jc w:val="center"/>
        <w:rPr>
          <w:rFonts w:asciiTheme="majorHAnsi" w:eastAsia="Calibri" w:hAnsiTheme="majorHAnsi" w:cstheme="majorHAnsi"/>
          <w:b/>
          <w:bCs/>
          <w:sz w:val="22"/>
          <w:szCs w:val="22"/>
        </w:rPr>
      </w:pPr>
      <w:r w:rsidRPr="003D7762">
        <w:rPr>
          <w:rFonts w:asciiTheme="majorHAnsi" w:eastAsia="Calibri" w:hAnsiTheme="majorHAnsi" w:cstheme="majorHAnsi"/>
          <w:b/>
          <w:bCs/>
          <w:sz w:val="22"/>
          <w:szCs w:val="22"/>
        </w:rPr>
        <w:t>Pakiet nr 2</w:t>
      </w:r>
    </w:p>
    <w:p w14:paraId="65CA9AF8" w14:textId="77777777" w:rsidR="00BC598D" w:rsidRPr="003D7762" w:rsidRDefault="00B114A1">
      <w:pPr>
        <w:pBdr>
          <w:top w:val="nil"/>
          <w:left w:val="nil"/>
          <w:bottom w:val="nil"/>
          <w:right w:val="nil"/>
          <w:between w:val="nil"/>
        </w:pBdr>
        <w:ind w:left="-426"/>
        <w:jc w:val="center"/>
        <w:rPr>
          <w:rFonts w:asciiTheme="majorHAnsi" w:hAnsiTheme="majorHAnsi" w:cstheme="majorHAnsi"/>
          <w:b/>
          <w:bCs/>
        </w:rPr>
      </w:pPr>
      <w:r w:rsidRPr="003D7762">
        <w:rPr>
          <w:rFonts w:asciiTheme="majorHAnsi" w:hAnsiTheme="majorHAnsi" w:cstheme="majorHAnsi"/>
          <w:b/>
          <w:bCs/>
        </w:rPr>
        <w:t xml:space="preserve">„Dostawa serwerów wirtualizacji (2 szt.) wraz z licencjami oprogramowania </w:t>
      </w:r>
      <w:proofErr w:type="spellStart"/>
      <w:r w:rsidRPr="003D7762">
        <w:rPr>
          <w:rFonts w:asciiTheme="majorHAnsi" w:hAnsiTheme="majorHAnsi" w:cstheme="majorHAnsi"/>
          <w:b/>
          <w:bCs/>
        </w:rPr>
        <w:t>wirtualizacyjnego</w:t>
      </w:r>
      <w:proofErr w:type="spellEnd"/>
      <w:r w:rsidRPr="003D7762">
        <w:rPr>
          <w:rFonts w:asciiTheme="majorHAnsi" w:hAnsiTheme="majorHAnsi" w:cstheme="majorHAnsi"/>
          <w:b/>
          <w:bCs/>
        </w:rPr>
        <w:t xml:space="preserve"> i licencjami dostępowymi.”</w:t>
      </w:r>
    </w:p>
    <w:tbl>
      <w:tblPr>
        <w:tblStyle w:val="a0"/>
        <w:tblW w:w="14482" w:type="dxa"/>
        <w:tblInd w:w="-4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7"/>
        <w:gridCol w:w="1177"/>
        <w:gridCol w:w="6870"/>
        <w:gridCol w:w="1620"/>
        <w:gridCol w:w="4278"/>
      </w:tblGrid>
      <w:tr w:rsidR="00BC598D" w:rsidRPr="003D7762" w14:paraId="239E9E49" w14:textId="77777777">
        <w:trPr>
          <w:trHeight w:val="916"/>
        </w:trPr>
        <w:tc>
          <w:tcPr>
            <w:tcW w:w="537" w:type="dxa"/>
            <w:shd w:val="clear" w:color="auto" w:fill="D9D9D9"/>
            <w:vAlign w:val="center"/>
          </w:tcPr>
          <w:p w14:paraId="28A8091E" w14:textId="77777777" w:rsidR="00BC598D" w:rsidRPr="003D7762" w:rsidRDefault="00B114A1">
            <w:pPr>
              <w:spacing w:after="0" w:line="276" w:lineRule="auto"/>
              <w:jc w:val="center"/>
              <w:rPr>
                <w:rFonts w:asciiTheme="majorHAnsi" w:hAnsiTheme="majorHAnsi" w:cstheme="majorHAnsi"/>
                <w:b/>
                <w:bCs/>
              </w:rPr>
            </w:pPr>
            <w:r w:rsidRPr="003D7762">
              <w:rPr>
                <w:rFonts w:asciiTheme="majorHAnsi" w:hAnsiTheme="majorHAnsi" w:cstheme="majorHAnsi"/>
                <w:b/>
                <w:bCs/>
              </w:rPr>
              <w:t>L.p.</w:t>
            </w:r>
          </w:p>
        </w:tc>
        <w:tc>
          <w:tcPr>
            <w:tcW w:w="8047" w:type="dxa"/>
            <w:gridSpan w:val="2"/>
            <w:shd w:val="clear" w:color="auto" w:fill="D9D9D9"/>
            <w:vAlign w:val="center"/>
          </w:tcPr>
          <w:p w14:paraId="51728263" w14:textId="77777777" w:rsidR="00BC598D" w:rsidRPr="003D7762" w:rsidRDefault="00B114A1">
            <w:pPr>
              <w:spacing w:after="0" w:line="276" w:lineRule="auto"/>
              <w:jc w:val="center"/>
              <w:rPr>
                <w:rFonts w:asciiTheme="majorHAnsi" w:hAnsiTheme="majorHAnsi" w:cstheme="majorHAnsi"/>
                <w:b/>
                <w:bCs/>
              </w:rPr>
            </w:pPr>
            <w:r w:rsidRPr="003D7762">
              <w:rPr>
                <w:rFonts w:asciiTheme="majorHAnsi" w:hAnsiTheme="majorHAnsi" w:cstheme="majorHAnsi"/>
                <w:b/>
                <w:bCs/>
              </w:rPr>
              <w:t>Wymagania minimalne Zamawiającego</w:t>
            </w:r>
          </w:p>
        </w:tc>
        <w:tc>
          <w:tcPr>
            <w:tcW w:w="1620" w:type="dxa"/>
            <w:shd w:val="clear" w:color="auto" w:fill="D9D9D9"/>
            <w:vAlign w:val="center"/>
          </w:tcPr>
          <w:p w14:paraId="3100FC8A" w14:textId="77777777" w:rsidR="00BC598D" w:rsidRPr="003D7762" w:rsidRDefault="00B114A1">
            <w:pPr>
              <w:spacing w:after="0" w:line="276" w:lineRule="auto"/>
              <w:ind w:left="96" w:firstLine="90"/>
              <w:jc w:val="center"/>
              <w:rPr>
                <w:rFonts w:asciiTheme="majorHAnsi" w:hAnsiTheme="majorHAnsi" w:cstheme="majorHAnsi"/>
                <w:b/>
                <w:bCs/>
              </w:rPr>
            </w:pPr>
            <w:r w:rsidRPr="003D7762">
              <w:rPr>
                <w:rFonts w:asciiTheme="majorHAnsi" w:hAnsiTheme="majorHAnsi" w:cstheme="majorHAnsi"/>
                <w:b/>
                <w:bCs/>
              </w:rPr>
              <w:t>Parametr wymagany</w:t>
            </w:r>
          </w:p>
        </w:tc>
        <w:tc>
          <w:tcPr>
            <w:tcW w:w="4278" w:type="dxa"/>
            <w:shd w:val="clear" w:color="auto" w:fill="D9D9D9"/>
            <w:vAlign w:val="center"/>
          </w:tcPr>
          <w:p w14:paraId="0DE4F52E" w14:textId="77777777" w:rsidR="00BC598D" w:rsidRPr="003D7762" w:rsidRDefault="00B114A1">
            <w:pPr>
              <w:spacing w:after="0" w:line="276" w:lineRule="auto"/>
              <w:ind w:left="96" w:firstLine="90"/>
              <w:jc w:val="center"/>
              <w:rPr>
                <w:rFonts w:asciiTheme="majorHAnsi" w:hAnsiTheme="majorHAnsi" w:cstheme="majorHAnsi"/>
                <w:b/>
                <w:bCs/>
              </w:rPr>
            </w:pPr>
            <w:r w:rsidRPr="003D7762">
              <w:rPr>
                <w:rFonts w:asciiTheme="majorHAnsi" w:hAnsiTheme="majorHAnsi" w:cstheme="majorHAnsi"/>
                <w:b/>
                <w:bCs/>
              </w:rPr>
              <w:t>Parametr oferowany Odpowiedź: TAK (będąca potwierdzeniem spełnienia parametru określonego w kolumnie nr 2 ) lub krótki opis (wg kolumny nr 3 )</w:t>
            </w:r>
          </w:p>
        </w:tc>
      </w:tr>
      <w:tr w:rsidR="00BC598D" w:rsidRPr="003D7762" w14:paraId="5978CC14" w14:textId="77777777">
        <w:trPr>
          <w:trHeight w:val="128"/>
        </w:trPr>
        <w:tc>
          <w:tcPr>
            <w:tcW w:w="537" w:type="dxa"/>
            <w:shd w:val="clear" w:color="auto" w:fill="D9D9D9"/>
            <w:vAlign w:val="center"/>
          </w:tcPr>
          <w:p w14:paraId="172B0F51" w14:textId="77777777" w:rsidR="00BC598D" w:rsidRPr="003D7762" w:rsidRDefault="00BC598D">
            <w:pPr>
              <w:spacing w:after="0" w:line="276" w:lineRule="auto"/>
              <w:jc w:val="center"/>
              <w:rPr>
                <w:rFonts w:asciiTheme="majorHAnsi" w:hAnsiTheme="majorHAnsi" w:cstheme="majorHAnsi"/>
                <w:b/>
                <w:bCs/>
              </w:rPr>
            </w:pPr>
          </w:p>
        </w:tc>
        <w:tc>
          <w:tcPr>
            <w:tcW w:w="8047" w:type="dxa"/>
            <w:gridSpan w:val="2"/>
            <w:shd w:val="clear" w:color="auto" w:fill="D9D9D9"/>
            <w:vAlign w:val="center"/>
          </w:tcPr>
          <w:p w14:paraId="69F76420" w14:textId="77777777" w:rsidR="00BC598D" w:rsidRPr="003D7762" w:rsidRDefault="00B114A1">
            <w:pPr>
              <w:spacing w:after="0" w:line="276" w:lineRule="auto"/>
              <w:jc w:val="center"/>
              <w:rPr>
                <w:rFonts w:asciiTheme="majorHAnsi" w:hAnsiTheme="majorHAnsi" w:cstheme="majorHAnsi"/>
                <w:b/>
                <w:bCs/>
              </w:rPr>
            </w:pPr>
            <w:r w:rsidRPr="003D7762">
              <w:rPr>
                <w:rFonts w:asciiTheme="majorHAnsi" w:hAnsiTheme="majorHAnsi" w:cstheme="majorHAnsi"/>
                <w:b/>
                <w:bCs/>
              </w:rPr>
              <w:t>2</w:t>
            </w:r>
          </w:p>
        </w:tc>
        <w:tc>
          <w:tcPr>
            <w:tcW w:w="1620" w:type="dxa"/>
            <w:shd w:val="clear" w:color="auto" w:fill="D9D9D9"/>
            <w:vAlign w:val="center"/>
          </w:tcPr>
          <w:p w14:paraId="52C90753" w14:textId="77777777" w:rsidR="00BC598D" w:rsidRPr="003D7762" w:rsidRDefault="00B114A1">
            <w:pPr>
              <w:spacing w:after="0" w:line="276" w:lineRule="auto"/>
              <w:ind w:left="96" w:firstLine="90"/>
              <w:jc w:val="center"/>
              <w:rPr>
                <w:rFonts w:asciiTheme="majorHAnsi" w:hAnsiTheme="majorHAnsi" w:cstheme="majorHAnsi"/>
                <w:b/>
                <w:bCs/>
              </w:rPr>
            </w:pPr>
            <w:r w:rsidRPr="003D7762">
              <w:rPr>
                <w:rFonts w:asciiTheme="majorHAnsi" w:hAnsiTheme="majorHAnsi" w:cstheme="majorHAnsi"/>
                <w:b/>
                <w:bCs/>
              </w:rPr>
              <w:t>3</w:t>
            </w:r>
          </w:p>
        </w:tc>
        <w:tc>
          <w:tcPr>
            <w:tcW w:w="4278" w:type="dxa"/>
            <w:shd w:val="clear" w:color="auto" w:fill="D9D9D9"/>
            <w:vAlign w:val="center"/>
          </w:tcPr>
          <w:p w14:paraId="052AE3FB" w14:textId="77777777" w:rsidR="00BC598D" w:rsidRPr="003D7762" w:rsidRDefault="00B114A1">
            <w:pPr>
              <w:spacing w:after="0" w:line="276" w:lineRule="auto"/>
              <w:ind w:left="96" w:firstLine="90"/>
              <w:jc w:val="center"/>
              <w:rPr>
                <w:rFonts w:asciiTheme="majorHAnsi" w:hAnsiTheme="majorHAnsi" w:cstheme="majorHAnsi"/>
                <w:b/>
                <w:bCs/>
              </w:rPr>
            </w:pPr>
            <w:r w:rsidRPr="003D7762">
              <w:rPr>
                <w:rFonts w:asciiTheme="majorHAnsi" w:hAnsiTheme="majorHAnsi" w:cstheme="majorHAnsi"/>
                <w:b/>
                <w:bCs/>
              </w:rPr>
              <w:t>4</w:t>
            </w:r>
          </w:p>
        </w:tc>
      </w:tr>
      <w:tr w:rsidR="00BC598D" w:rsidRPr="003D7762" w14:paraId="6F627D1D" w14:textId="77777777">
        <w:trPr>
          <w:trHeight w:val="420"/>
        </w:trPr>
        <w:tc>
          <w:tcPr>
            <w:tcW w:w="14482" w:type="dxa"/>
            <w:gridSpan w:val="5"/>
            <w:shd w:val="clear" w:color="auto" w:fill="D9D9D9"/>
            <w:vAlign w:val="center"/>
          </w:tcPr>
          <w:p w14:paraId="0A3A0871" w14:textId="77777777" w:rsidR="00BC598D" w:rsidRPr="003D7762" w:rsidRDefault="00B114A1">
            <w:pPr>
              <w:spacing w:after="0" w:line="276" w:lineRule="auto"/>
              <w:rPr>
                <w:rFonts w:asciiTheme="majorHAnsi" w:hAnsiTheme="majorHAnsi" w:cstheme="majorHAnsi"/>
                <w:b/>
                <w:bCs/>
              </w:rPr>
            </w:pPr>
            <w:r w:rsidRPr="003D7762">
              <w:rPr>
                <w:rFonts w:asciiTheme="majorHAnsi" w:hAnsiTheme="majorHAnsi" w:cstheme="majorHAnsi"/>
                <w:b/>
                <w:bCs/>
              </w:rPr>
              <w:t>DOSTAWA SERWERA WIRTUALIZACJI - 2 szt.</w:t>
            </w:r>
          </w:p>
        </w:tc>
      </w:tr>
      <w:tr w:rsidR="00BC598D" w:rsidRPr="003D7762" w14:paraId="2BE49FAE" w14:textId="77777777">
        <w:tc>
          <w:tcPr>
            <w:tcW w:w="537" w:type="dxa"/>
            <w:tcMar>
              <w:top w:w="12" w:type="dxa"/>
              <w:left w:w="108" w:type="dxa"/>
              <w:bottom w:w="0" w:type="dxa"/>
              <w:right w:w="53" w:type="dxa"/>
            </w:tcMar>
          </w:tcPr>
          <w:p w14:paraId="3066A5DE" w14:textId="77777777" w:rsidR="00BC598D" w:rsidRPr="003D7762" w:rsidRDefault="00BC598D">
            <w:pPr>
              <w:numPr>
                <w:ilvl w:val="0"/>
                <w:numId w:val="1"/>
              </w:numPr>
              <w:pBdr>
                <w:top w:val="nil"/>
                <w:left w:val="nil"/>
                <w:bottom w:val="nil"/>
                <w:right w:val="nil"/>
                <w:between w:val="nil"/>
              </w:pBdr>
              <w:tabs>
                <w:tab w:val="left" w:pos="427"/>
              </w:tabs>
              <w:spacing w:after="0" w:line="276" w:lineRule="auto"/>
              <w:rPr>
                <w:rFonts w:asciiTheme="majorHAnsi" w:hAnsiTheme="majorHAnsi" w:cstheme="majorHAnsi"/>
              </w:rPr>
            </w:pPr>
          </w:p>
        </w:tc>
        <w:tc>
          <w:tcPr>
            <w:tcW w:w="8047" w:type="dxa"/>
            <w:gridSpan w:val="2"/>
            <w:vAlign w:val="center"/>
          </w:tcPr>
          <w:p w14:paraId="6CF5F184"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Producent, marka, model</w:t>
            </w:r>
          </w:p>
        </w:tc>
        <w:tc>
          <w:tcPr>
            <w:tcW w:w="1620" w:type="dxa"/>
            <w:vAlign w:val="center"/>
          </w:tcPr>
          <w:p w14:paraId="323F33D0"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3DB38AE7"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C536B36" w14:textId="77777777">
        <w:tc>
          <w:tcPr>
            <w:tcW w:w="537" w:type="dxa"/>
            <w:tcMar>
              <w:top w:w="12" w:type="dxa"/>
              <w:left w:w="108" w:type="dxa"/>
              <w:bottom w:w="0" w:type="dxa"/>
              <w:right w:w="53" w:type="dxa"/>
            </w:tcMar>
          </w:tcPr>
          <w:p w14:paraId="7CCE8EEE"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8047" w:type="dxa"/>
            <w:gridSpan w:val="2"/>
            <w:vAlign w:val="center"/>
          </w:tcPr>
          <w:p w14:paraId="1B4E2D8F"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Kraj pochodzenia</w:t>
            </w:r>
          </w:p>
        </w:tc>
        <w:tc>
          <w:tcPr>
            <w:tcW w:w="1620" w:type="dxa"/>
            <w:vAlign w:val="center"/>
          </w:tcPr>
          <w:p w14:paraId="21368C69"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44B55A3B"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6D61F8E4" w14:textId="77777777">
        <w:tc>
          <w:tcPr>
            <w:tcW w:w="537" w:type="dxa"/>
            <w:tcMar>
              <w:top w:w="12" w:type="dxa"/>
              <w:left w:w="108" w:type="dxa"/>
              <w:bottom w:w="0" w:type="dxa"/>
              <w:right w:w="53" w:type="dxa"/>
            </w:tcMar>
          </w:tcPr>
          <w:p w14:paraId="2744F865"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8047" w:type="dxa"/>
            <w:gridSpan w:val="2"/>
            <w:vAlign w:val="center"/>
          </w:tcPr>
          <w:p w14:paraId="1BFA053F"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Oferowane serwery są fabrycznie nowe, wolne od wad fizycznych i prawnych.</w:t>
            </w:r>
          </w:p>
        </w:tc>
        <w:tc>
          <w:tcPr>
            <w:tcW w:w="1620" w:type="dxa"/>
            <w:vAlign w:val="center"/>
          </w:tcPr>
          <w:p w14:paraId="61A81175"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7B2B1F7"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56BD0177" w14:textId="77777777">
        <w:trPr>
          <w:trHeight w:val="232"/>
        </w:trPr>
        <w:tc>
          <w:tcPr>
            <w:tcW w:w="537" w:type="dxa"/>
            <w:vMerge w:val="restart"/>
            <w:tcMar>
              <w:top w:w="12" w:type="dxa"/>
              <w:left w:w="108" w:type="dxa"/>
              <w:bottom w:w="0" w:type="dxa"/>
              <w:right w:w="53" w:type="dxa"/>
            </w:tcMar>
          </w:tcPr>
          <w:p w14:paraId="62962A74"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35E7861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 xml:space="preserve">Obudowa </w:t>
            </w:r>
          </w:p>
        </w:tc>
        <w:tc>
          <w:tcPr>
            <w:tcW w:w="6870" w:type="dxa"/>
            <w:tcMar>
              <w:top w:w="12" w:type="dxa"/>
              <w:left w:w="108" w:type="dxa"/>
              <w:bottom w:w="0" w:type="dxa"/>
              <w:right w:w="53" w:type="dxa"/>
            </w:tcMar>
          </w:tcPr>
          <w:p w14:paraId="0E0F49E4"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Typu RACK, wysokość maksymalnie 2U</w:t>
            </w:r>
          </w:p>
        </w:tc>
        <w:tc>
          <w:tcPr>
            <w:tcW w:w="1620" w:type="dxa"/>
            <w:tcMar>
              <w:top w:w="12" w:type="dxa"/>
              <w:left w:w="108" w:type="dxa"/>
              <w:bottom w:w="0" w:type="dxa"/>
              <w:right w:w="53" w:type="dxa"/>
            </w:tcMar>
          </w:tcPr>
          <w:p w14:paraId="7B92722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3C319F67"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8DCC472" w14:textId="77777777">
        <w:trPr>
          <w:trHeight w:val="232"/>
        </w:trPr>
        <w:tc>
          <w:tcPr>
            <w:tcW w:w="537" w:type="dxa"/>
            <w:vMerge/>
            <w:tcMar>
              <w:top w:w="12" w:type="dxa"/>
              <w:left w:w="108" w:type="dxa"/>
              <w:bottom w:w="0" w:type="dxa"/>
              <w:right w:w="53" w:type="dxa"/>
            </w:tcMar>
          </w:tcPr>
          <w:p w14:paraId="2BEE2446"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69F2567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10EAEBB2"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Dedykowane szyny montażowe typu teleskopowego z blokadą zabezpieczającą przed przypadkowym wysunięciem, wyposażone w ramię do układania kabli montowane bez użycia narzędzi; </w:t>
            </w:r>
          </w:p>
        </w:tc>
        <w:tc>
          <w:tcPr>
            <w:tcW w:w="1620" w:type="dxa"/>
            <w:tcMar>
              <w:top w:w="12" w:type="dxa"/>
              <w:left w:w="108" w:type="dxa"/>
              <w:bottom w:w="0" w:type="dxa"/>
              <w:right w:w="53" w:type="dxa"/>
            </w:tcMar>
          </w:tcPr>
          <w:p w14:paraId="1F60B97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5CB72394"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5F19216E" w14:textId="77777777">
        <w:trPr>
          <w:trHeight w:val="232"/>
        </w:trPr>
        <w:tc>
          <w:tcPr>
            <w:tcW w:w="537" w:type="dxa"/>
            <w:vMerge/>
            <w:tcMar>
              <w:top w:w="12" w:type="dxa"/>
              <w:left w:w="108" w:type="dxa"/>
              <w:bottom w:w="0" w:type="dxa"/>
              <w:right w:w="53" w:type="dxa"/>
            </w:tcMar>
          </w:tcPr>
          <w:p w14:paraId="486947E5"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09F7E70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06677C72"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Serwer wyposażony w zatoki na dyski twarde typu hot-plug w formacie 2,5 cala, umożliwiający instalację i obsługę min. 8 dysków </w:t>
            </w:r>
            <w:proofErr w:type="spellStart"/>
            <w:r w:rsidRPr="003D7762">
              <w:rPr>
                <w:rFonts w:asciiTheme="majorHAnsi" w:hAnsiTheme="majorHAnsi" w:cstheme="majorHAnsi"/>
              </w:rPr>
              <w:t>NVMe</w:t>
            </w:r>
            <w:proofErr w:type="spellEnd"/>
            <w:r w:rsidRPr="003D7762">
              <w:rPr>
                <w:rFonts w:asciiTheme="majorHAnsi" w:hAnsiTheme="majorHAnsi" w:cstheme="majorHAnsi"/>
              </w:rPr>
              <w:t xml:space="preserve"> bez </w:t>
            </w:r>
            <w:r w:rsidRPr="003D7762">
              <w:rPr>
                <w:rFonts w:asciiTheme="majorHAnsi" w:hAnsiTheme="majorHAnsi" w:cstheme="majorHAnsi"/>
              </w:rPr>
              <w:lastRenderedPageBreak/>
              <w:t xml:space="preserve">konieczności dokupywania dodatkowych kontrolerów lub licencji w przyszłości; </w:t>
            </w:r>
          </w:p>
        </w:tc>
        <w:tc>
          <w:tcPr>
            <w:tcW w:w="1620" w:type="dxa"/>
            <w:tcMar>
              <w:top w:w="12" w:type="dxa"/>
              <w:left w:w="108" w:type="dxa"/>
              <w:bottom w:w="0" w:type="dxa"/>
              <w:right w:w="53" w:type="dxa"/>
            </w:tcMar>
          </w:tcPr>
          <w:p w14:paraId="4B1DE706"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lastRenderedPageBreak/>
              <w:t>TAK, podać</w:t>
            </w:r>
          </w:p>
        </w:tc>
        <w:tc>
          <w:tcPr>
            <w:tcW w:w="4278" w:type="dxa"/>
            <w:tcMar>
              <w:top w:w="12" w:type="dxa"/>
              <w:left w:w="108" w:type="dxa"/>
              <w:bottom w:w="0" w:type="dxa"/>
              <w:right w:w="53" w:type="dxa"/>
            </w:tcMar>
          </w:tcPr>
          <w:p w14:paraId="5534A134"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E8342E3" w14:textId="77777777">
        <w:trPr>
          <w:trHeight w:val="232"/>
        </w:trPr>
        <w:tc>
          <w:tcPr>
            <w:tcW w:w="537" w:type="dxa"/>
            <w:vMerge/>
            <w:tcMar>
              <w:top w:w="12" w:type="dxa"/>
              <w:left w:w="108" w:type="dxa"/>
              <w:bottom w:w="0" w:type="dxa"/>
              <w:right w:w="53" w:type="dxa"/>
            </w:tcMar>
          </w:tcPr>
          <w:p w14:paraId="6224551F"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26E2702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57F4BB71"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Przedni panel ochronny wyposażony w zamek mechaniczny lub elektroniczny, zabezpieczający przed nieautoryzowanym wyjęciem dysków twardych oraz dostępem do przycisku zasilania</w:t>
            </w:r>
          </w:p>
        </w:tc>
        <w:tc>
          <w:tcPr>
            <w:tcW w:w="1620" w:type="dxa"/>
            <w:tcMar>
              <w:top w:w="12" w:type="dxa"/>
              <w:left w:w="108" w:type="dxa"/>
              <w:bottom w:w="0" w:type="dxa"/>
              <w:right w:w="53" w:type="dxa"/>
            </w:tcMar>
          </w:tcPr>
          <w:p w14:paraId="62C7B7E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22E67781"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79E9E98" w14:textId="77777777">
        <w:trPr>
          <w:trHeight w:val="300"/>
        </w:trPr>
        <w:tc>
          <w:tcPr>
            <w:tcW w:w="537" w:type="dxa"/>
            <w:vMerge w:val="restart"/>
            <w:tcMar>
              <w:top w:w="12" w:type="dxa"/>
              <w:left w:w="108" w:type="dxa"/>
              <w:bottom w:w="0" w:type="dxa"/>
              <w:right w:w="53" w:type="dxa"/>
            </w:tcMar>
          </w:tcPr>
          <w:p w14:paraId="0CA9F30F" w14:textId="77777777" w:rsidR="00BC598D" w:rsidRPr="003D7762" w:rsidRDefault="00B114A1">
            <w:pPr>
              <w:numPr>
                <w:ilvl w:val="0"/>
                <w:numId w:val="1"/>
              </w:num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 </w:t>
            </w:r>
          </w:p>
        </w:tc>
        <w:tc>
          <w:tcPr>
            <w:tcW w:w="1177" w:type="dxa"/>
            <w:vMerge w:val="restart"/>
            <w:tcMar>
              <w:top w:w="12" w:type="dxa"/>
              <w:left w:w="108" w:type="dxa"/>
              <w:bottom w:w="0" w:type="dxa"/>
              <w:right w:w="53" w:type="dxa"/>
            </w:tcMar>
          </w:tcPr>
          <w:p w14:paraId="6EDE2BD6"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Płyta główna</w:t>
            </w:r>
          </w:p>
        </w:tc>
        <w:tc>
          <w:tcPr>
            <w:tcW w:w="6870" w:type="dxa"/>
            <w:tcMar>
              <w:top w:w="12" w:type="dxa"/>
              <w:left w:w="108" w:type="dxa"/>
              <w:bottom w:w="0" w:type="dxa"/>
              <w:right w:w="53" w:type="dxa"/>
            </w:tcMar>
          </w:tcPr>
          <w:p w14:paraId="5C44A315"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Architektura Dwuprocesorowa</w:t>
            </w:r>
          </w:p>
        </w:tc>
        <w:tc>
          <w:tcPr>
            <w:tcW w:w="1620" w:type="dxa"/>
            <w:tcMar>
              <w:top w:w="12" w:type="dxa"/>
              <w:left w:w="108" w:type="dxa"/>
              <w:bottom w:w="0" w:type="dxa"/>
              <w:right w:w="53" w:type="dxa"/>
            </w:tcMar>
          </w:tcPr>
          <w:p w14:paraId="50313DA9" w14:textId="77777777" w:rsidR="00BC598D" w:rsidRPr="003D7762" w:rsidRDefault="00B114A1" w:rsidP="00A1375F">
            <w:pPr>
              <w:pBdr>
                <w:top w:val="nil"/>
                <w:left w:val="nil"/>
                <w:bottom w:val="nil"/>
                <w:right w:val="nil"/>
                <w:between w:val="nil"/>
              </w:pBdr>
              <w:spacing w:after="0" w:line="276" w:lineRule="auto"/>
              <w:jc w:val="center"/>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C175EDB"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D81727B" w14:textId="77777777">
        <w:trPr>
          <w:trHeight w:val="232"/>
        </w:trPr>
        <w:tc>
          <w:tcPr>
            <w:tcW w:w="537" w:type="dxa"/>
            <w:vMerge/>
            <w:tcMar>
              <w:top w:w="12" w:type="dxa"/>
              <w:left w:w="108" w:type="dxa"/>
              <w:bottom w:w="0" w:type="dxa"/>
              <w:right w:w="53" w:type="dxa"/>
            </w:tcMar>
          </w:tcPr>
          <w:p w14:paraId="1B371F69"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2CBCD217"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62D4991D"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Płyta główna serwera musi zapewniać pełną </w:t>
            </w:r>
            <w:r w:rsidRPr="003D7762">
              <w:rPr>
                <w:rFonts w:asciiTheme="majorHAnsi" w:hAnsiTheme="majorHAnsi" w:cstheme="majorHAnsi"/>
                <w:b/>
                <w:bCs/>
              </w:rPr>
              <w:t>integrację sprzętowo-programową</w:t>
            </w:r>
            <w:r w:rsidRPr="003D7762">
              <w:rPr>
                <w:rFonts w:asciiTheme="majorHAnsi" w:hAnsiTheme="majorHAnsi" w:cstheme="majorHAnsi"/>
              </w:rPr>
              <w:t xml:space="preserve"> z oferowanym systemem zdalnego zarządzania (kontrolerem IPMI) oraz umożliwiać aktualizację BIOS/UEFI i </w:t>
            </w:r>
            <w:proofErr w:type="spellStart"/>
            <w:r w:rsidRPr="003D7762">
              <w:rPr>
                <w:rFonts w:asciiTheme="majorHAnsi" w:hAnsiTheme="majorHAnsi" w:cstheme="majorHAnsi"/>
              </w:rPr>
              <w:t>firmware'u</w:t>
            </w:r>
            <w:proofErr w:type="spellEnd"/>
            <w:r w:rsidRPr="003D7762">
              <w:rPr>
                <w:rFonts w:asciiTheme="majorHAnsi" w:hAnsiTheme="majorHAnsi" w:cstheme="majorHAnsi"/>
              </w:rPr>
              <w:t xml:space="preserve"> komponentów z poziomu tego systemu. Płyta główna musi gwarantować stabilną pracę z oferowanymi procesorami, pamięciami RAM i kartami rozszerzeń.</w:t>
            </w:r>
          </w:p>
        </w:tc>
        <w:tc>
          <w:tcPr>
            <w:tcW w:w="1620" w:type="dxa"/>
            <w:tcMar>
              <w:top w:w="12" w:type="dxa"/>
              <w:left w:w="108" w:type="dxa"/>
              <w:bottom w:w="0" w:type="dxa"/>
              <w:right w:w="53" w:type="dxa"/>
            </w:tcMar>
          </w:tcPr>
          <w:p w14:paraId="1102E8CC" w14:textId="77777777" w:rsidR="00BC598D" w:rsidRPr="003D7762" w:rsidRDefault="00B114A1" w:rsidP="00A1375F">
            <w:pPr>
              <w:pBdr>
                <w:top w:val="nil"/>
                <w:left w:val="nil"/>
                <w:bottom w:val="nil"/>
                <w:right w:val="nil"/>
                <w:between w:val="nil"/>
              </w:pBdr>
              <w:spacing w:after="0" w:line="276" w:lineRule="auto"/>
              <w:jc w:val="center"/>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37A985DE"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687D305E" w14:textId="77777777">
        <w:trPr>
          <w:trHeight w:val="232"/>
        </w:trPr>
        <w:tc>
          <w:tcPr>
            <w:tcW w:w="537" w:type="dxa"/>
            <w:vMerge/>
            <w:tcMar>
              <w:top w:w="12" w:type="dxa"/>
              <w:left w:w="108" w:type="dxa"/>
              <w:bottom w:w="0" w:type="dxa"/>
              <w:right w:w="53" w:type="dxa"/>
            </w:tcMar>
          </w:tcPr>
          <w:p w14:paraId="6A11DAE8"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4A07EACB"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2CC758E5"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Możliwość przyszłej rozbudowy o procesory z najnowszej linii wspieranej przez oferowaną architekturę.</w:t>
            </w:r>
          </w:p>
        </w:tc>
        <w:tc>
          <w:tcPr>
            <w:tcW w:w="1620" w:type="dxa"/>
            <w:tcMar>
              <w:top w:w="12" w:type="dxa"/>
              <w:left w:w="108" w:type="dxa"/>
              <w:bottom w:w="0" w:type="dxa"/>
              <w:right w:w="53" w:type="dxa"/>
            </w:tcMar>
          </w:tcPr>
          <w:p w14:paraId="76AA1949" w14:textId="77777777" w:rsidR="00BC598D" w:rsidRPr="003D7762" w:rsidRDefault="00B114A1" w:rsidP="00A1375F">
            <w:pPr>
              <w:spacing w:after="0" w:line="276" w:lineRule="auto"/>
              <w:jc w:val="center"/>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76990C63"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2B9B1DA5" w14:textId="77777777">
        <w:trPr>
          <w:trHeight w:val="232"/>
        </w:trPr>
        <w:tc>
          <w:tcPr>
            <w:tcW w:w="537" w:type="dxa"/>
            <w:vMerge/>
            <w:tcMar>
              <w:top w:w="12" w:type="dxa"/>
              <w:left w:w="108" w:type="dxa"/>
              <w:bottom w:w="0" w:type="dxa"/>
              <w:right w:w="53" w:type="dxa"/>
            </w:tcMar>
          </w:tcPr>
          <w:p w14:paraId="25B57079"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3CA8A221"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2C60B377"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Zainstalowany moduł TPM 2.0 v2;</w:t>
            </w:r>
          </w:p>
        </w:tc>
        <w:tc>
          <w:tcPr>
            <w:tcW w:w="1620" w:type="dxa"/>
            <w:tcMar>
              <w:top w:w="12" w:type="dxa"/>
              <w:left w:w="108" w:type="dxa"/>
              <w:bottom w:w="0" w:type="dxa"/>
              <w:right w:w="53" w:type="dxa"/>
            </w:tcMar>
          </w:tcPr>
          <w:p w14:paraId="14D1B027" w14:textId="77777777" w:rsidR="00BC598D" w:rsidRPr="003D7762" w:rsidRDefault="00B114A1" w:rsidP="00A1375F">
            <w:pPr>
              <w:pBdr>
                <w:top w:val="nil"/>
                <w:left w:val="nil"/>
                <w:bottom w:val="nil"/>
                <w:right w:val="nil"/>
                <w:between w:val="nil"/>
              </w:pBdr>
              <w:spacing w:after="0" w:line="276" w:lineRule="auto"/>
              <w:jc w:val="center"/>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4B5F8C6D"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668886B" w14:textId="77777777">
        <w:trPr>
          <w:trHeight w:val="232"/>
        </w:trPr>
        <w:tc>
          <w:tcPr>
            <w:tcW w:w="537" w:type="dxa"/>
            <w:vMerge/>
            <w:tcMar>
              <w:top w:w="12" w:type="dxa"/>
              <w:left w:w="108" w:type="dxa"/>
              <w:bottom w:w="0" w:type="dxa"/>
              <w:right w:w="53" w:type="dxa"/>
            </w:tcMar>
          </w:tcPr>
          <w:p w14:paraId="78CD19EE"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6F68BB3D"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1FE41610"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Możliwość zainstalowania minimum 6 złączy </w:t>
            </w:r>
            <w:proofErr w:type="spellStart"/>
            <w:r w:rsidRPr="003D7762">
              <w:rPr>
                <w:rFonts w:asciiTheme="majorHAnsi" w:hAnsiTheme="majorHAnsi" w:cstheme="majorHAnsi"/>
              </w:rPr>
              <w:t>PCIe</w:t>
            </w:r>
            <w:proofErr w:type="spellEnd"/>
            <w:r w:rsidRPr="003D7762">
              <w:rPr>
                <w:rFonts w:asciiTheme="majorHAnsi" w:hAnsiTheme="majorHAnsi" w:cstheme="majorHAnsi"/>
              </w:rPr>
              <w:t xml:space="preserve"> generacji 5.0 w tym: </w:t>
            </w:r>
          </w:p>
          <w:p w14:paraId="0C2F23E1" w14:textId="77777777" w:rsidR="00BC598D" w:rsidRPr="003D7762" w:rsidRDefault="00B114A1">
            <w:pPr>
              <w:numPr>
                <w:ilvl w:val="0"/>
                <w:numId w:val="6"/>
              </w:numPr>
              <w:spacing w:after="0" w:line="276" w:lineRule="auto"/>
              <w:jc w:val="both"/>
              <w:rPr>
                <w:rFonts w:asciiTheme="majorHAnsi" w:hAnsiTheme="majorHAnsi" w:cstheme="majorHAnsi"/>
              </w:rPr>
            </w:pPr>
            <w:r w:rsidRPr="003D7762">
              <w:rPr>
                <w:rFonts w:asciiTheme="majorHAnsi" w:hAnsiTheme="majorHAnsi" w:cstheme="majorHAnsi"/>
              </w:rPr>
              <w:t xml:space="preserve">min.4 fizyczne złącza o prędkości x16; </w:t>
            </w:r>
          </w:p>
          <w:p w14:paraId="07802DD5" w14:textId="77777777" w:rsidR="00BC598D" w:rsidRPr="003D7762" w:rsidRDefault="00B114A1">
            <w:pPr>
              <w:numPr>
                <w:ilvl w:val="0"/>
                <w:numId w:val="6"/>
              </w:numPr>
              <w:spacing w:after="0" w:line="276" w:lineRule="auto"/>
              <w:jc w:val="both"/>
              <w:rPr>
                <w:rFonts w:asciiTheme="majorHAnsi" w:hAnsiTheme="majorHAnsi" w:cstheme="majorHAnsi"/>
              </w:rPr>
            </w:pPr>
            <w:r w:rsidRPr="003D7762">
              <w:rPr>
                <w:rFonts w:asciiTheme="majorHAnsi" w:hAnsiTheme="majorHAnsi" w:cstheme="majorHAnsi"/>
              </w:rPr>
              <w:t xml:space="preserve">min.2 fizyczne złącza o prędkości x8 ; </w:t>
            </w:r>
          </w:p>
          <w:p w14:paraId="5B6AF59B" w14:textId="77777777" w:rsidR="00BC598D" w:rsidRPr="003D7762" w:rsidRDefault="00B114A1">
            <w:pPr>
              <w:numPr>
                <w:ilvl w:val="0"/>
                <w:numId w:val="6"/>
              </w:numPr>
              <w:spacing w:after="0" w:line="276" w:lineRule="auto"/>
              <w:jc w:val="both"/>
              <w:rPr>
                <w:rFonts w:asciiTheme="majorHAnsi" w:hAnsiTheme="majorHAnsi" w:cstheme="majorHAnsi"/>
              </w:rPr>
            </w:pPr>
            <w:r w:rsidRPr="003D7762">
              <w:rPr>
                <w:rFonts w:asciiTheme="majorHAnsi" w:hAnsiTheme="majorHAnsi" w:cstheme="majorHAnsi"/>
              </w:rPr>
              <w:t xml:space="preserve">opcjonalnie możliwość uzyskania 4 złącz FH; </w:t>
            </w:r>
          </w:p>
          <w:p w14:paraId="315D221D" w14:textId="77777777" w:rsidR="00BC598D" w:rsidRPr="003D7762" w:rsidRDefault="00B114A1">
            <w:pPr>
              <w:numPr>
                <w:ilvl w:val="0"/>
                <w:numId w:val="6"/>
              </w:numPr>
              <w:spacing w:after="0" w:line="276" w:lineRule="auto"/>
              <w:jc w:val="both"/>
              <w:rPr>
                <w:rFonts w:asciiTheme="majorHAnsi" w:hAnsiTheme="majorHAnsi" w:cstheme="majorHAnsi"/>
              </w:rPr>
            </w:pPr>
            <w:r w:rsidRPr="003D7762">
              <w:rPr>
                <w:rFonts w:asciiTheme="majorHAnsi" w:hAnsiTheme="majorHAnsi" w:cstheme="majorHAnsi"/>
              </w:rPr>
              <w:t xml:space="preserve">możliwość rozbudowy do 8 złączy </w:t>
            </w:r>
            <w:proofErr w:type="spellStart"/>
            <w:r w:rsidRPr="003D7762">
              <w:rPr>
                <w:rFonts w:asciiTheme="majorHAnsi" w:hAnsiTheme="majorHAnsi" w:cstheme="majorHAnsi"/>
              </w:rPr>
              <w:t>PCIe</w:t>
            </w:r>
            <w:proofErr w:type="spellEnd"/>
            <w:r w:rsidRPr="003D7762">
              <w:rPr>
                <w:rFonts w:asciiTheme="majorHAnsi" w:hAnsiTheme="majorHAnsi" w:cstheme="majorHAnsi"/>
              </w:rPr>
              <w:t xml:space="preserve"> generacji 5.0; </w:t>
            </w:r>
          </w:p>
        </w:tc>
        <w:tc>
          <w:tcPr>
            <w:tcW w:w="1620" w:type="dxa"/>
            <w:tcMar>
              <w:top w:w="12" w:type="dxa"/>
              <w:left w:w="108" w:type="dxa"/>
              <w:bottom w:w="0" w:type="dxa"/>
              <w:right w:w="53" w:type="dxa"/>
            </w:tcMar>
          </w:tcPr>
          <w:p w14:paraId="5CF26E1A"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5B76C4CB"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5DE98914" w14:textId="77777777">
        <w:trPr>
          <w:trHeight w:val="232"/>
        </w:trPr>
        <w:tc>
          <w:tcPr>
            <w:tcW w:w="537" w:type="dxa"/>
            <w:vMerge/>
            <w:tcMar>
              <w:top w:w="12" w:type="dxa"/>
              <w:left w:w="108" w:type="dxa"/>
              <w:bottom w:w="0" w:type="dxa"/>
              <w:right w:w="53" w:type="dxa"/>
            </w:tcMar>
          </w:tcPr>
          <w:p w14:paraId="2D27467D"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56C80007"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51B5E57B"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min. 24 gniazda pamięci RAM; </w:t>
            </w:r>
          </w:p>
        </w:tc>
        <w:tc>
          <w:tcPr>
            <w:tcW w:w="1620" w:type="dxa"/>
            <w:tcMar>
              <w:top w:w="12" w:type="dxa"/>
              <w:left w:w="108" w:type="dxa"/>
              <w:bottom w:w="0" w:type="dxa"/>
              <w:right w:w="53" w:type="dxa"/>
            </w:tcMar>
          </w:tcPr>
          <w:p w14:paraId="4A3190D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6A8DD321"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68226CD2" w14:textId="77777777">
        <w:trPr>
          <w:trHeight w:val="232"/>
        </w:trPr>
        <w:tc>
          <w:tcPr>
            <w:tcW w:w="537" w:type="dxa"/>
            <w:vMerge/>
            <w:tcMar>
              <w:top w:w="12" w:type="dxa"/>
              <w:left w:w="108" w:type="dxa"/>
              <w:bottom w:w="0" w:type="dxa"/>
              <w:right w:w="53" w:type="dxa"/>
            </w:tcMar>
          </w:tcPr>
          <w:p w14:paraId="633CBA47"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2BC312DB"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75B725F6"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Obsługa minimum 4 TB pamięci RAM DDR5 (DDR5-6400 MT/s)</w:t>
            </w:r>
          </w:p>
        </w:tc>
        <w:tc>
          <w:tcPr>
            <w:tcW w:w="1620" w:type="dxa"/>
            <w:tcMar>
              <w:top w:w="12" w:type="dxa"/>
              <w:left w:w="108" w:type="dxa"/>
              <w:bottom w:w="0" w:type="dxa"/>
              <w:right w:w="53" w:type="dxa"/>
            </w:tcMar>
          </w:tcPr>
          <w:p w14:paraId="0E38365F"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1D8A927C"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234B790D" w14:textId="77777777">
        <w:trPr>
          <w:trHeight w:val="232"/>
        </w:trPr>
        <w:tc>
          <w:tcPr>
            <w:tcW w:w="537" w:type="dxa"/>
            <w:vMerge/>
            <w:tcMar>
              <w:top w:w="12" w:type="dxa"/>
              <w:left w:w="108" w:type="dxa"/>
              <w:bottom w:w="0" w:type="dxa"/>
              <w:right w:w="53" w:type="dxa"/>
            </w:tcMar>
          </w:tcPr>
          <w:p w14:paraId="0BB5A2F6"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523975B5"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01657F64"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Wsparcie dla technologii ECC</w:t>
            </w:r>
          </w:p>
        </w:tc>
        <w:tc>
          <w:tcPr>
            <w:tcW w:w="1620" w:type="dxa"/>
            <w:tcMar>
              <w:top w:w="12" w:type="dxa"/>
              <w:left w:w="108" w:type="dxa"/>
              <w:bottom w:w="0" w:type="dxa"/>
              <w:right w:w="53" w:type="dxa"/>
            </w:tcMar>
          </w:tcPr>
          <w:p w14:paraId="2DD4E29D"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5B067F38"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4BAEA594" w14:textId="77777777">
        <w:trPr>
          <w:trHeight w:val="232"/>
        </w:trPr>
        <w:tc>
          <w:tcPr>
            <w:tcW w:w="537" w:type="dxa"/>
            <w:vMerge/>
            <w:tcMar>
              <w:top w:w="12" w:type="dxa"/>
              <w:left w:w="108" w:type="dxa"/>
              <w:bottom w:w="0" w:type="dxa"/>
              <w:right w:w="53" w:type="dxa"/>
            </w:tcMar>
          </w:tcPr>
          <w:p w14:paraId="216FA085"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526DDC04"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5B9E6D27"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Możliwość instalacji minimum 2 dysków twardych typu M.2 (</w:t>
            </w:r>
            <w:proofErr w:type="spellStart"/>
            <w:r w:rsidRPr="003D7762">
              <w:rPr>
                <w:rFonts w:asciiTheme="majorHAnsi" w:hAnsiTheme="majorHAnsi" w:cstheme="majorHAnsi"/>
              </w:rPr>
              <w:t>NVMe</w:t>
            </w:r>
            <w:proofErr w:type="spellEnd"/>
            <w:r w:rsidRPr="003D7762">
              <w:rPr>
                <w:rFonts w:asciiTheme="majorHAnsi" w:hAnsiTheme="majorHAnsi" w:cstheme="majorHAnsi"/>
              </w:rPr>
              <w:t xml:space="preserve"> lub SATA), które nie będą zajmować żadnej z dostępnych zatok hot-plug. Rozwiązanie to musi wspierać sprzętową lustrzaną kopię danych (RAID 1) dla zapewnienia ciągłości pracy systemu operacyjnego</w:t>
            </w:r>
          </w:p>
        </w:tc>
        <w:tc>
          <w:tcPr>
            <w:tcW w:w="1620" w:type="dxa"/>
            <w:tcMar>
              <w:top w:w="12" w:type="dxa"/>
              <w:left w:w="108" w:type="dxa"/>
              <w:bottom w:w="0" w:type="dxa"/>
              <w:right w:w="53" w:type="dxa"/>
            </w:tcMar>
          </w:tcPr>
          <w:p w14:paraId="67CE59FE"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725F4388"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68C32AE5" w14:textId="77777777">
        <w:trPr>
          <w:trHeight w:val="232"/>
        </w:trPr>
        <w:tc>
          <w:tcPr>
            <w:tcW w:w="537" w:type="dxa"/>
            <w:vMerge w:val="restart"/>
            <w:tcMar>
              <w:top w:w="12" w:type="dxa"/>
              <w:left w:w="108" w:type="dxa"/>
              <w:bottom w:w="0" w:type="dxa"/>
              <w:right w:w="53" w:type="dxa"/>
            </w:tcMar>
          </w:tcPr>
          <w:p w14:paraId="0612EB45"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1ED87B01"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Procesory</w:t>
            </w:r>
          </w:p>
        </w:tc>
        <w:tc>
          <w:tcPr>
            <w:tcW w:w="6870" w:type="dxa"/>
            <w:tcMar>
              <w:top w:w="12" w:type="dxa"/>
              <w:left w:w="108" w:type="dxa"/>
              <w:bottom w:w="0" w:type="dxa"/>
              <w:right w:w="53" w:type="dxa"/>
            </w:tcMar>
          </w:tcPr>
          <w:p w14:paraId="71F38D08"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Dwa procesory minimum 16-rdzeniowe, taktowanie bazowe min. 3.0 GHz z pamięcią cache o minimalnej pojemności 64MB, architektura x86_64</w:t>
            </w:r>
          </w:p>
        </w:tc>
        <w:tc>
          <w:tcPr>
            <w:tcW w:w="1620" w:type="dxa"/>
            <w:tcMar>
              <w:top w:w="12" w:type="dxa"/>
              <w:left w:w="108" w:type="dxa"/>
              <w:bottom w:w="0" w:type="dxa"/>
              <w:right w:w="53" w:type="dxa"/>
            </w:tcMar>
          </w:tcPr>
          <w:p w14:paraId="27766A89"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04E1E2B7"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3AF8E220" w14:textId="77777777">
        <w:trPr>
          <w:trHeight w:val="232"/>
        </w:trPr>
        <w:tc>
          <w:tcPr>
            <w:tcW w:w="537" w:type="dxa"/>
            <w:vMerge/>
            <w:tcMar>
              <w:top w:w="12" w:type="dxa"/>
              <w:left w:w="108" w:type="dxa"/>
              <w:bottom w:w="0" w:type="dxa"/>
              <w:right w:w="53" w:type="dxa"/>
            </w:tcMar>
          </w:tcPr>
          <w:p w14:paraId="225177A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2A68CB37"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1148CCA2"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Zainstalowana para procesorów musi osiągać sumaryczną wydajność min. </w:t>
            </w:r>
            <w:r w:rsidRPr="003D7762">
              <w:rPr>
                <w:rFonts w:asciiTheme="majorHAnsi" w:hAnsiTheme="majorHAnsi" w:cstheme="majorHAnsi"/>
                <w:b/>
                <w:bCs/>
              </w:rPr>
              <w:t>355 pkt</w:t>
            </w:r>
            <w:r w:rsidRPr="003D7762">
              <w:rPr>
                <w:rFonts w:asciiTheme="majorHAnsi" w:hAnsiTheme="majorHAnsi" w:cstheme="majorHAnsi"/>
              </w:rPr>
              <w:t xml:space="preserve"> w teście </w:t>
            </w:r>
            <w:r w:rsidRPr="003D7762">
              <w:rPr>
                <w:rFonts w:asciiTheme="majorHAnsi" w:hAnsiTheme="majorHAnsi" w:cstheme="majorHAnsi"/>
                <w:b/>
                <w:bCs/>
              </w:rPr>
              <w:t>SPECrate®2017_int_base</w:t>
            </w:r>
            <w:r w:rsidRPr="003D7762">
              <w:rPr>
                <w:rFonts w:asciiTheme="majorHAnsi" w:hAnsiTheme="majorHAnsi" w:cstheme="majorHAnsi"/>
              </w:rPr>
              <w:t xml:space="preserve">. Zamawiający wymaga, aby wynik testu był opublikowany na stronie organizacji SPEC pod adresem: http://spec.org/cpu2017/results/cpu2017.html najpóźniej w dniu składania </w:t>
            </w:r>
            <w:r w:rsidRPr="003D7762">
              <w:rPr>
                <w:rFonts w:asciiTheme="majorHAnsi" w:hAnsiTheme="majorHAnsi" w:cstheme="majorHAnsi"/>
              </w:rPr>
              <w:lastRenderedPageBreak/>
              <w:t>ofert. Dopuszcza się, aby wynik był opublikowany na innym modelu serwera, pod warunkiem, że posiada on tę samą architekturę, ten sam model procesorów oraz tę samą liczbę i częstotliwość pamięci RAM co serwer oferowany.</w:t>
            </w:r>
          </w:p>
        </w:tc>
        <w:tc>
          <w:tcPr>
            <w:tcW w:w="1620" w:type="dxa"/>
            <w:tcMar>
              <w:top w:w="12" w:type="dxa"/>
              <w:left w:w="108" w:type="dxa"/>
              <w:bottom w:w="0" w:type="dxa"/>
              <w:right w:w="53" w:type="dxa"/>
            </w:tcMar>
          </w:tcPr>
          <w:p w14:paraId="30DF198D"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lastRenderedPageBreak/>
              <w:t>TAK, podać</w:t>
            </w:r>
          </w:p>
        </w:tc>
        <w:tc>
          <w:tcPr>
            <w:tcW w:w="4278" w:type="dxa"/>
            <w:tcMar>
              <w:top w:w="12" w:type="dxa"/>
              <w:left w:w="108" w:type="dxa"/>
              <w:bottom w:w="0" w:type="dxa"/>
              <w:right w:w="53" w:type="dxa"/>
            </w:tcMar>
          </w:tcPr>
          <w:p w14:paraId="79E400A0"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C1722DE" w14:textId="77777777">
        <w:trPr>
          <w:trHeight w:val="232"/>
        </w:trPr>
        <w:tc>
          <w:tcPr>
            <w:tcW w:w="537" w:type="dxa"/>
            <w:vMerge w:val="restart"/>
            <w:tcMar>
              <w:top w:w="12" w:type="dxa"/>
              <w:left w:w="108" w:type="dxa"/>
              <w:bottom w:w="0" w:type="dxa"/>
              <w:right w:w="53" w:type="dxa"/>
            </w:tcMar>
          </w:tcPr>
          <w:p w14:paraId="7907C3F5"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39F58225" w14:textId="77777777" w:rsidR="00BC598D" w:rsidRPr="003D7762" w:rsidRDefault="00B114A1">
            <w:p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Pamięć RAM</w:t>
            </w:r>
          </w:p>
          <w:p w14:paraId="1A8E8DE6"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 xml:space="preserve"> </w:t>
            </w:r>
          </w:p>
        </w:tc>
        <w:tc>
          <w:tcPr>
            <w:tcW w:w="6870" w:type="dxa"/>
            <w:tcMar>
              <w:top w:w="12" w:type="dxa"/>
              <w:left w:w="108" w:type="dxa"/>
              <w:bottom w:w="0" w:type="dxa"/>
              <w:right w:w="53" w:type="dxa"/>
            </w:tcMar>
          </w:tcPr>
          <w:p w14:paraId="69E67CD4" w14:textId="77777777" w:rsidR="00BC598D" w:rsidRPr="003D7762" w:rsidRDefault="00B114A1">
            <w:pPr>
              <w:spacing w:after="0" w:line="276" w:lineRule="auto"/>
              <w:ind w:right="256"/>
              <w:jc w:val="both"/>
              <w:rPr>
                <w:rFonts w:asciiTheme="majorHAnsi" w:hAnsiTheme="majorHAnsi" w:cstheme="majorHAnsi"/>
              </w:rPr>
            </w:pPr>
            <w:r w:rsidRPr="003D7762">
              <w:rPr>
                <w:rFonts w:asciiTheme="majorHAnsi" w:hAnsiTheme="majorHAnsi" w:cstheme="majorHAnsi"/>
              </w:rPr>
              <w:t>Serwer musi być dostarczony z zainstalowaną pamięcią operacyjną o łącznej pojemności min. 1024 GB (1TB) w modułach o pojemności minimum 64GB</w:t>
            </w:r>
          </w:p>
        </w:tc>
        <w:tc>
          <w:tcPr>
            <w:tcW w:w="1620" w:type="dxa"/>
            <w:tcMar>
              <w:top w:w="12" w:type="dxa"/>
              <w:left w:w="108" w:type="dxa"/>
              <w:bottom w:w="0" w:type="dxa"/>
              <w:right w:w="53" w:type="dxa"/>
            </w:tcMar>
          </w:tcPr>
          <w:p w14:paraId="4A4FCDC5"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7295E8F6"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5926837" w14:textId="77777777">
        <w:trPr>
          <w:trHeight w:val="232"/>
        </w:trPr>
        <w:tc>
          <w:tcPr>
            <w:tcW w:w="537" w:type="dxa"/>
            <w:vMerge/>
            <w:tcMar>
              <w:top w:w="12" w:type="dxa"/>
              <w:left w:w="108" w:type="dxa"/>
              <w:bottom w:w="0" w:type="dxa"/>
              <w:right w:w="53" w:type="dxa"/>
            </w:tcMar>
          </w:tcPr>
          <w:p w14:paraId="1EA1A872"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3AC7D264"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1EDF09EA" w14:textId="77777777" w:rsidR="00BC598D" w:rsidRPr="003D7762" w:rsidRDefault="00B114A1">
            <w:pPr>
              <w:spacing w:after="0" w:line="276" w:lineRule="auto"/>
              <w:ind w:right="256"/>
              <w:jc w:val="both"/>
              <w:rPr>
                <w:rFonts w:asciiTheme="majorHAnsi" w:hAnsiTheme="majorHAnsi" w:cstheme="majorHAnsi"/>
              </w:rPr>
            </w:pPr>
            <w:r w:rsidRPr="003D7762">
              <w:rPr>
                <w:rFonts w:asciiTheme="majorHAnsi" w:hAnsiTheme="majorHAnsi" w:cstheme="majorHAnsi"/>
              </w:rPr>
              <w:t xml:space="preserve">Pamięć musi być typu DDR5 </w:t>
            </w:r>
            <w:proofErr w:type="spellStart"/>
            <w:r w:rsidRPr="003D7762">
              <w:rPr>
                <w:rFonts w:asciiTheme="majorHAnsi" w:hAnsiTheme="majorHAnsi" w:cstheme="majorHAnsi"/>
              </w:rPr>
              <w:t>Registered</w:t>
            </w:r>
            <w:proofErr w:type="spellEnd"/>
            <w:r w:rsidRPr="003D7762">
              <w:rPr>
                <w:rFonts w:asciiTheme="majorHAnsi" w:hAnsiTheme="majorHAnsi" w:cstheme="majorHAnsi"/>
              </w:rPr>
              <w:t xml:space="preserve"> (RDIMM) o częstotliwości pracy min. 5600 MT/s z obsługą korekcji błędów ECC.</w:t>
            </w:r>
          </w:p>
        </w:tc>
        <w:tc>
          <w:tcPr>
            <w:tcW w:w="1620" w:type="dxa"/>
            <w:tcMar>
              <w:top w:w="12" w:type="dxa"/>
              <w:left w:w="108" w:type="dxa"/>
              <w:bottom w:w="0" w:type="dxa"/>
              <w:right w:w="53" w:type="dxa"/>
            </w:tcMar>
          </w:tcPr>
          <w:p w14:paraId="6D8C29B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3528B41C"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44850737" w14:textId="77777777">
        <w:tc>
          <w:tcPr>
            <w:tcW w:w="537" w:type="dxa"/>
            <w:tcMar>
              <w:top w:w="12" w:type="dxa"/>
              <w:left w:w="108" w:type="dxa"/>
              <w:bottom w:w="0" w:type="dxa"/>
              <w:right w:w="53" w:type="dxa"/>
            </w:tcMar>
          </w:tcPr>
          <w:p w14:paraId="0CB50237" w14:textId="77777777" w:rsidR="00BC598D" w:rsidRPr="003D7762" w:rsidRDefault="00B114A1">
            <w:pPr>
              <w:numPr>
                <w:ilvl w:val="0"/>
                <w:numId w:val="1"/>
              </w:num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 </w:t>
            </w:r>
          </w:p>
        </w:tc>
        <w:tc>
          <w:tcPr>
            <w:tcW w:w="1177" w:type="dxa"/>
            <w:tcMar>
              <w:top w:w="12" w:type="dxa"/>
              <w:left w:w="108" w:type="dxa"/>
              <w:bottom w:w="0" w:type="dxa"/>
              <w:right w:w="53" w:type="dxa"/>
            </w:tcMar>
          </w:tcPr>
          <w:p w14:paraId="1722B1C1" w14:textId="77777777" w:rsidR="00BC598D" w:rsidRPr="003D7762" w:rsidRDefault="00B114A1">
            <w:p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Kontrolery dyskowe, I/O </w:t>
            </w:r>
          </w:p>
        </w:tc>
        <w:tc>
          <w:tcPr>
            <w:tcW w:w="6870" w:type="dxa"/>
            <w:tcMar>
              <w:top w:w="12" w:type="dxa"/>
              <w:left w:w="108" w:type="dxa"/>
              <w:bottom w:w="0" w:type="dxa"/>
              <w:right w:w="53" w:type="dxa"/>
            </w:tcMar>
          </w:tcPr>
          <w:p w14:paraId="2909EE50" w14:textId="77777777" w:rsidR="00BC598D" w:rsidRPr="003D7762" w:rsidRDefault="00B114A1">
            <w:pPr>
              <w:tabs>
                <w:tab w:val="center" w:pos="390"/>
                <w:tab w:val="center" w:pos="4105"/>
              </w:tabs>
              <w:spacing w:after="0" w:line="276" w:lineRule="auto"/>
              <w:jc w:val="both"/>
              <w:rPr>
                <w:rFonts w:asciiTheme="majorHAnsi" w:hAnsiTheme="majorHAnsi" w:cstheme="majorHAnsi"/>
              </w:rPr>
            </w:pPr>
            <w:r w:rsidRPr="003D7762">
              <w:rPr>
                <w:rFonts w:asciiTheme="majorHAnsi" w:hAnsiTheme="majorHAnsi" w:cstheme="majorHAnsi"/>
              </w:rPr>
              <w:t>Dedykowany kontroler RAID dla dysków na potrzeby systemu operacyjnego</w:t>
            </w:r>
          </w:p>
        </w:tc>
        <w:tc>
          <w:tcPr>
            <w:tcW w:w="1620" w:type="dxa"/>
            <w:tcMar>
              <w:top w:w="12" w:type="dxa"/>
              <w:left w:w="108" w:type="dxa"/>
              <w:bottom w:w="0" w:type="dxa"/>
              <w:right w:w="53" w:type="dxa"/>
            </w:tcMar>
          </w:tcPr>
          <w:p w14:paraId="7D084B8D" w14:textId="77777777" w:rsidR="00BC598D" w:rsidRPr="003D7762" w:rsidRDefault="00B114A1">
            <w:pPr>
              <w:pBdr>
                <w:top w:val="nil"/>
                <w:left w:val="nil"/>
                <w:bottom w:val="nil"/>
                <w:right w:val="nil"/>
                <w:between w:val="nil"/>
              </w:pBdr>
              <w:spacing w:after="0" w:line="276" w:lineRule="auto"/>
              <w:ind w:left="703" w:right="256" w:hanging="272"/>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42474DEB" w14:textId="77777777" w:rsidR="00BC598D" w:rsidRPr="003D7762" w:rsidRDefault="00BC598D">
            <w:pPr>
              <w:pBdr>
                <w:top w:val="nil"/>
                <w:left w:val="nil"/>
                <w:bottom w:val="nil"/>
                <w:right w:val="nil"/>
                <w:between w:val="nil"/>
              </w:pBdr>
              <w:spacing w:after="0" w:line="276" w:lineRule="auto"/>
              <w:ind w:left="703" w:right="256" w:hanging="272"/>
              <w:jc w:val="both"/>
              <w:rPr>
                <w:rFonts w:asciiTheme="majorHAnsi" w:hAnsiTheme="majorHAnsi" w:cstheme="majorHAnsi"/>
              </w:rPr>
            </w:pPr>
          </w:p>
        </w:tc>
      </w:tr>
      <w:tr w:rsidR="00BC598D" w:rsidRPr="003D7762" w14:paraId="0D8DB461" w14:textId="77777777">
        <w:trPr>
          <w:trHeight w:val="232"/>
        </w:trPr>
        <w:tc>
          <w:tcPr>
            <w:tcW w:w="537" w:type="dxa"/>
            <w:vMerge w:val="restart"/>
            <w:tcMar>
              <w:top w:w="12" w:type="dxa"/>
              <w:left w:w="108" w:type="dxa"/>
              <w:bottom w:w="0" w:type="dxa"/>
              <w:right w:w="53" w:type="dxa"/>
            </w:tcMar>
          </w:tcPr>
          <w:p w14:paraId="3E729076" w14:textId="77777777" w:rsidR="00BC598D" w:rsidRPr="003D7762" w:rsidRDefault="00B114A1">
            <w:pPr>
              <w:numPr>
                <w:ilvl w:val="0"/>
                <w:numId w:val="1"/>
              </w:num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 </w:t>
            </w:r>
          </w:p>
          <w:p w14:paraId="4C1CE3A5" w14:textId="77777777" w:rsidR="00BC598D" w:rsidRPr="003D7762" w:rsidRDefault="00B114A1">
            <w:pPr>
              <w:spacing w:after="0" w:line="276" w:lineRule="auto"/>
              <w:ind w:left="720"/>
              <w:rPr>
                <w:rFonts w:asciiTheme="majorHAnsi" w:hAnsiTheme="majorHAnsi" w:cstheme="majorHAnsi"/>
              </w:rPr>
            </w:pPr>
            <w:r w:rsidRPr="003D7762">
              <w:rPr>
                <w:rFonts w:asciiTheme="majorHAnsi" w:hAnsiTheme="majorHAnsi" w:cstheme="majorHAnsi"/>
              </w:rPr>
              <w:t xml:space="preserve">6 </w:t>
            </w:r>
          </w:p>
        </w:tc>
        <w:tc>
          <w:tcPr>
            <w:tcW w:w="1177" w:type="dxa"/>
            <w:vMerge w:val="restart"/>
            <w:tcMar>
              <w:top w:w="12" w:type="dxa"/>
              <w:left w:w="108" w:type="dxa"/>
              <w:bottom w:w="0" w:type="dxa"/>
              <w:right w:w="53" w:type="dxa"/>
            </w:tcMar>
          </w:tcPr>
          <w:p w14:paraId="0B56168C"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 xml:space="preserve">Dyski twarde </w:t>
            </w:r>
          </w:p>
        </w:tc>
        <w:tc>
          <w:tcPr>
            <w:tcW w:w="6870" w:type="dxa"/>
            <w:tcMar>
              <w:top w:w="12" w:type="dxa"/>
              <w:left w:w="108" w:type="dxa"/>
              <w:bottom w:w="0" w:type="dxa"/>
              <w:right w:w="53" w:type="dxa"/>
            </w:tcMar>
          </w:tcPr>
          <w:p w14:paraId="00ABB807" w14:textId="77777777" w:rsidR="00BC598D" w:rsidRPr="003D7762" w:rsidRDefault="00B114A1">
            <w:pPr>
              <w:pBdr>
                <w:top w:val="nil"/>
                <w:left w:val="nil"/>
                <w:bottom w:val="nil"/>
                <w:right w:val="nil"/>
                <w:between w:val="nil"/>
              </w:pBdr>
              <w:tabs>
                <w:tab w:val="center" w:pos="390"/>
                <w:tab w:val="center" w:pos="4105"/>
              </w:tabs>
              <w:spacing w:after="0" w:line="276" w:lineRule="auto"/>
              <w:jc w:val="both"/>
              <w:rPr>
                <w:rFonts w:asciiTheme="majorHAnsi" w:hAnsiTheme="majorHAnsi" w:cstheme="majorHAnsi"/>
              </w:rPr>
            </w:pPr>
            <w:r w:rsidRPr="003D7762">
              <w:rPr>
                <w:rFonts w:asciiTheme="majorHAnsi" w:hAnsiTheme="majorHAnsi" w:cstheme="majorHAnsi"/>
              </w:rPr>
              <w:tab/>
              <w:t xml:space="preserve">Zainstalowane minimum 2 szt. dysków SSD </w:t>
            </w:r>
            <w:proofErr w:type="spellStart"/>
            <w:r w:rsidRPr="003D7762">
              <w:rPr>
                <w:rFonts w:asciiTheme="majorHAnsi" w:hAnsiTheme="majorHAnsi" w:cstheme="majorHAnsi"/>
              </w:rPr>
              <w:t>NVMe</w:t>
            </w:r>
            <w:proofErr w:type="spellEnd"/>
            <w:r w:rsidRPr="003D7762">
              <w:rPr>
                <w:rFonts w:asciiTheme="majorHAnsi" w:hAnsiTheme="majorHAnsi" w:cstheme="majorHAnsi"/>
              </w:rPr>
              <w:t xml:space="preserve"> o pojemności minimum 480GB każdy wykonanych w </w:t>
            </w:r>
            <w:proofErr w:type="spellStart"/>
            <w:r w:rsidRPr="003D7762">
              <w:rPr>
                <w:rFonts w:asciiTheme="majorHAnsi" w:hAnsiTheme="majorHAnsi" w:cstheme="majorHAnsi"/>
              </w:rPr>
              <w:t>techologii</w:t>
            </w:r>
            <w:proofErr w:type="spellEnd"/>
            <w:r w:rsidRPr="003D7762">
              <w:rPr>
                <w:rFonts w:asciiTheme="majorHAnsi" w:hAnsiTheme="majorHAnsi" w:cstheme="majorHAnsi"/>
              </w:rPr>
              <w:t xml:space="preserve"> </w:t>
            </w:r>
            <w:proofErr w:type="spellStart"/>
            <w:r w:rsidRPr="003D7762">
              <w:rPr>
                <w:rFonts w:asciiTheme="majorHAnsi" w:hAnsiTheme="majorHAnsi" w:cstheme="majorHAnsi"/>
              </w:rPr>
              <w:t>NVMe</w:t>
            </w:r>
            <w:proofErr w:type="spellEnd"/>
            <w:r w:rsidRPr="003D7762">
              <w:rPr>
                <w:rFonts w:asciiTheme="majorHAnsi" w:hAnsiTheme="majorHAnsi" w:cstheme="majorHAnsi"/>
              </w:rPr>
              <w:t xml:space="preserve"> M.2.</w:t>
            </w:r>
          </w:p>
        </w:tc>
        <w:tc>
          <w:tcPr>
            <w:tcW w:w="1620" w:type="dxa"/>
            <w:tcMar>
              <w:top w:w="12" w:type="dxa"/>
              <w:left w:w="108" w:type="dxa"/>
              <w:bottom w:w="0" w:type="dxa"/>
              <w:right w:w="53" w:type="dxa"/>
            </w:tcMar>
          </w:tcPr>
          <w:p w14:paraId="56BF9CBD"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0FECE158" w14:textId="77777777" w:rsidR="00BC598D" w:rsidRPr="003D7762" w:rsidRDefault="00BC598D">
            <w:pPr>
              <w:pBdr>
                <w:top w:val="nil"/>
                <w:left w:val="nil"/>
                <w:bottom w:val="nil"/>
                <w:right w:val="nil"/>
                <w:between w:val="nil"/>
              </w:pBdr>
              <w:tabs>
                <w:tab w:val="center" w:pos="390"/>
                <w:tab w:val="center" w:pos="4105"/>
              </w:tabs>
              <w:spacing w:after="0" w:line="276" w:lineRule="auto"/>
              <w:jc w:val="both"/>
              <w:rPr>
                <w:rFonts w:asciiTheme="majorHAnsi" w:hAnsiTheme="majorHAnsi" w:cstheme="majorHAnsi"/>
              </w:rPr>
            </w:pPr>
          </w:p>
        </w:tc>
      </w:tr>
      <w:tr w:rsidR="00BC598D" w:rsidRPr="003D7762" w14:paraId="27CDFC77" w14:textId="77777777">
        <w:trPr>
          <w:trHeight w:val="232"/>
        </w:trPr>
        <w:tc>
          <w:tcPr>
            <w:tcW w:w="537" w:type="dxa"/>
            <w:vMerge/>
            <w:tcMar>
              <w:top w:w="12" w:type="dxa"/>
              <w:left w:w="108" w:type="dxa"/>
              <w:bottom w:w="0" w:type="dxa"/>
              <w:right w:w="53" w:type="dxa"/>
            </w:tcMar>
          </w:tcPr>
          <w:p w14:paraId="104DA4B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0DB3B74D"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428BC3C3" w14:textId="77777777" w:rsidR="00BC598D" w:rsidRPr="003D7762" w:rsidRDefault="00B114A1">
            <w:pPr>
              <w:pBdr>
                <w:top w:val="nil"/>
                <w:left w:val="nil"/>
                <w:bottom w:val="nil"/>
                <w:right w:val="nil"/>
                <w:between w:val="nil"/>
              </w:pBdr>
              <w:spacing w:after="0" w:line="276" w:lineRule="auto"/>
              <w:jc w:val="both"/>
              <w:rPr>
                <w:rFonts w:asciiTheme="majorHAnsi" w:hAnsiTheme="majorHAnsi" w:cstheme="majorHAnsi"/>
              </w:rPr>
            </w:pPr>
            <w:r w:rsidRPr="003D7762">
              <w:rPr>
                <w:rFonts w:asciiTheme="majorHAnsi" w:hAnsiTheme="majorHAnsi" w:cstheme="majorHAnsi"/>
              </w:rPr>
              <w:t>Dyski muszą być zamontowane w dedykowanym module wewnętrznym i skonfigurowane w sprzętowy RAID 1.</w:t>
            </w:r>
          </w:p>
        </w:tc>
        <w:tc>
          <w:tcPr>
            <w:tcW w:w="1620" w:type="dxa"/>
            <w:tcMar>
              <w:top w:w="12" w:type="dxa"/>
              <w:left w:w="108" w:type="dxa"/>
              <w:bottom w:w="0" w:type="dxa"/>
              <w:right w:w="53" w:type="dxa"/>
            </w:tcMar>
          </w:tcPr>
          <w:p w14:paraId="06E1F1ED"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250ABBA9"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26B2489E" w14:textId="77777777">
        <w:tc>
          <w:tcPr>
            <w:tcW w:w="537" w:type="dxa"/>
            <w:tcMar>
              <w:top w:w="12" w:type="dxa"/>
              <w:left w:w="108" w:type="dxa"/>
              <w:bottom w:w="0" w:type="dxa"/>
              <w:right w:w="53" w:type="dxa"/>
            </w:tcMar>
          </w:tcPr>
          <w:p w14:paraId="245B324E" w14:textId="77777777" w:rsidR="00BC598D" w:rsidRPr="003D7762" w:rsidRDefault="00B114A1">
            <w:pPr>
              <w:numPr>
                <w:ilvl w:val="0"/>
                <w:numId w:val="1"/>
              </w:num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 </w:t>
            </w:r>
          </w:p>
        </w:tc>
        <w:tc>
          <w:tcPr>
            <w:tcW w:w="1177" w:type="dxa"/>
            <w:tcMar>
              <w:top w:w="12" w:type="dxa"/>
              <w:left w:w="108" w:type="dxa"/>
              <w:bottom w:w="0" w:type="dxa"/>
              <w:right w:w="53" w:type="dxa"/>
            </w:tcMar>
          </w:tcPr>
          <w:p w14:paraId="59A5A257" w14:textId="77777777" w:rsidR="00BC598D" w:rsidRPr="003D7762" w:rsidRDefault="00B114A1">
            <w:p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Karty GPU </w:t>
            </w:r>
          </w:p>
        </w:tc>
        <w:tc>
          <w:tcPr>
            <w:tcW w:w="6870" w:type="dxa"/>
            <w:tcMar>
              <w:top w:w="12" w:type="dxa"/>
              <w:left w:w="108" w:type="dxa"/>
              <w:bottom w:w="0" w:type="dxa"/>
              <w:right w:w="53" w:type="dxa"/>
            </w:tcMar>
          </w:tcPr>
          <w:p w14:paraId="4251D2CD" w14:textId="77777777" w:rsidR="00BC598D" w:rsidRPr="003D7762" w:rsidRDefault="00B114A1">
            <w:pPr>
              <w:pBdr>
                <w:top w:val="nil"/>
                <w:left w:val="nil"/>
                <w:bottom w:val="nil"/>
                <w:right w:val="nil"/>
                <w:between w:val="nil"/>
              </w:pBdr>
              <w:spacing w:after="0" w:line="276" w:lineRule="auto"/>
              <w:jc w:val="both"/>
              <w:rPr>
                <w:rFonts w:asciiTheme="majorHAnsi" w:hAnsiTheme="majorHAnsi" w:cstheme="majorHAnsi"/>
              </w:rPr>
            </w:pPr>
            <w:r w:rsidRPr="003D7762">
              <w:rPr>
                <w:rFonts w:asciiTheme="majorHAnsi" w:hAnsiTheme="majorHAnsi" w:cstheme="majorHAnsi"/>
              </w:rPr>
              <w:t>Zintegrowany z płytą główną układ graficzny.</w:t>
            </w:r>
          </w:p>
        </w:tc>
        <w:tc>
          <w:tcPr>
            <w:tcW w:w="1620" w:type="dxa"/>
            <w:tcMar>
              <w:top w:w="12" w:type="dxa"/>
              <w:left w:w="108" w:type="dxa"/>
              <w:bottom w:w="0" w:type="dxa"/>
              <w:right w:w="53" w:type="dxa"/>
            </w:tcMar>
          </w:tcPr>
          <w:p w14:paraId="5810CB3A"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17515839"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44D74B58" w14:textId="77777777">
        <w:trPr>
          <w:trHeight w:val="232"/>
        </w:trPr>
        <w:tc>
          <w:tcPr>
            <w:tcW w:w="537" w:type="dxa"/>
            <w:vMerge w:val="restart"/>
            <w:tcMar>
              <w:top w:w="12" w:type="dxa"/>
              <w:left w:w="108" w:type="dxa"/>
              <w:bottom w:w="0" w:type="dxa"/>
              <w:right w:w="53" w:type="dxa"/>
            </w:tcMar>
          </w:tcPr>
          <w:p w14:paraId="20989AEF"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197C8BE2"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 xml:space="preserve">Kontrolery </w:t>
            </w:r>
          </w:p>
          <w:p w14:paraId="5A0F1466"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LAN/SAN</w:t>
            </w:r>
          </w:p>
        </w:tc>
        <w:tc>
          <w:tcPr>
            <w:tcW w:w="6870" w:type="dxa"/>
            <w:tcMar>
              <w:top w:w="12" w:type="dxa"/>
              <w:left w:w="108" w:type="dxa"/>
              <w:bottom w:w="0" w:type="dxa"/>
              <w:right w:w="53" w:type="dxa"/>
            </w:tcMar>
          </w:tcPr>
          <w:p w14:paraId="0F8E68D8"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Interfejsy LAN, nie zajmujące żadnego z dostępnych slotów PCI Express</w:t>
            </w:r>
          </w:p>
        </w:tc>
        <w:tc>
          <w:tcPr>
            <w:tcW w:w="1620" w:type="dxa"/>
            <w:tcMar>
              <w:top w:w="12" w:type="dxa"/>
              <w:left w:w="108" w:type="dxa"/>
              <w:bottom w:w="0" w:type="dxa"/>
              <w:right w:w="53" w:type="dxa"/>
            </w:tcMar>
          </w:tcPr>
          <w:p w14:paraId="6558ED80" w14:textId="77777777" w:rsidR="00BC598D" w:rsidRPr="003D7762" w:rsidRDefault="00B114A1">
            <w:pPr>
              <w:pBdr>
                <w:top w:val="nil"/>
                <w:left w:val="nil"/>
                <w:bottom w:val="nil"/>
                <w:right w:val="nil"/>
                <w:between w:val="nil"/>
              </w:pBdr>
              <w:spacing w:after="0" w:line="276" w:lineRule="auto"/>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1F9C28D6"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0CA84EDB" w14:textId="77777777">
        <w:trPr>
          <w:trHeight w:val="232"/>
        </w:trPr>
        <w:tc>
          <w:tcPr>
            <w:tcW w:w="537" w:type="dxa"/>
            <w:vMerge/>
            <w:tcMar>
              <w:top w:w="12" w:type="dxa"/>
              <w:left w:w="108" w:type="dxa"/>
              <w:bottom w:w="0" w:type="dxa"/>
              <w:right w:w="53" w:type="dxa"/>
            </w:tcMar>
          </w:tcPr>
          <w:p w14:paraId="1272524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46CA2E9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5569A8A0" w14:textId="77777777" w:rsidR="00BC598D" w:rsidRPr="003D7762" w:rsidRDefault="00B114A1">
            <w:pPr>
              <w:spacing w:after="0" w:line="276" w:lineRule="auto"/>
              <w:ind w:right="30"/>
              <w:jc w:val="both"/>
              <w:rPr>
                <w:rFonts w:asciiTheme="majorHAnsi" w:hAnsiTheme="majorHAnsi" w:cstheme="majorHAnsi"/>
                <w:u w:val="single"/>
              </w:rPr>
            </w:pPr>
            <w:r w:rsidRPr="003D7762">
              <w:rPr>
                <w:rFonts w:asciiTheme="majorHAnsi" w:hAnsiTheme="majorHAnsi" w:cstheme="majorHAnsi"/>
              </w:rPr>
              <w:t xml:space="preserve">Interfejsy LAN min. 1x 1Gbit Base-T; </w:t>
            </w:r>
          </w:p>
        </w:tc>
        <w:tc>
          <w:tcPr>
            <w:tcW w:w="1620" w:type="dxa"/>
            <w:tcMar>
              <w:top w:w="12" w:type="dxa"/>
              <w:left w:w="108" w:type="dxa"/>
              <w:bottom w:w="0" w:type="dxa"/>
              <w:right w:w="53" w:type="dxa"/>
            </w:tcMar>
          </w:tcPr>
          <w:p w14:paraId="5176D931"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57770930"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4FD54C3E" w14:textId="77777777">
        <w:trPr>
          <w:trHeight w:val="232"/>
        </w:trPr>
        <w:tc>
          <w:tcPr>
            <w:tcW w:w="537" w:type="dxa"/>
            <w:vMerge/>
            <w:tcMar>
              <w:top w:w="12" w:type="dxa"/>
              <w:left w:w="108" w:type="dxa"/>
              <w:bottom w:w="0" w:type="dxa"/>
              <w:right w:w="53" w:type="dxa"/>
            </w:tcMar>
          </w:tcPr>
          <w:p w14:paraId="2FE5E7E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21FF23B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54095122" w14:textId="77777777" w:rsidR="00BC598D" w:rsidRPr="003D7762" w:rsidRDefault="00B114A1">
            <w:pPr>
              <w:spacing w:after="0" w:line="276" w:lineRule="auto"/>
              <w:ind w:right="30"/>
              <w:jc w:val="both"/>
              <w:rPr>
                <w:rFonts w:asciiTheme="majorHAnsi" w:hAnsiTheme="majorHAnsi" w:cstheme="majorHAnsi"/>
              </w:rPr>
            </w:pPr>
            <w:r w:rsidRPr="003D7762">
              <w:rPr>
                <w:rFonts w:asciiTheme="majorHAnsi" w:hAnsiTheme="majorHAnsi" w:cstheme="majorHAnsi"/>
              </w:rPr>
              <w:t xml:space="preserve">Interfejsy LAN min. 2x 25Gbit SFP28 dostarczone wraz z dedykowanymi przez producenta wkładkami; </w:t>
            </w:r>
          </w:p>
        </w:tc>
        <w:tc>
          <w:tcPr>
            <w:tcW w:w="1620" w:type="dxa"/>
            <w:tcMar>
              <w:top w:w="12" w:type="dxa"/>
              <w:left w:w="108" w:type="dxa"/>
              <w:bottom w:w="0" w:type="dxa"/>
              <w:right w:w="53" w:type="dxa"/>
            </w:tcMar>
          </w:tcPr>
          <w:p w14:paraId="047A6DA8"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67CD7383"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64643938" w14:textId="77777777">
        <w:trPr>
          <w:trHeight w:val="232"/>
        </w:trPr>
        <w:tc>
          <w:tcPr>
            <w:tcW w:w="537" w:type="dxa"/>
            <w:vMerge/>
            <w:tcMar>
              <w:top w:w="12" w:type="dxa"/>
              <w:left w:w="108" w:type="dxa"/>
              <w:bottom w:w="0" w:type="dxa"/>
              <w:right w:w="53" w:type="dxa"/>
            </w:tcMar>
          </w:tcPr>
          <w:p w14:paraId="44DAD6B1"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1A6B1AE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19F48250" w14:textId="77777777" w:rsidR="00BC598D" w:rsidRPr="003D7762" w:rsidRDefault="00B114A1">
            <w:pPr>
              <w:spacing w:after="0" w:line="276" w:lineRule="auto"/>
              <w:ind w:right="30"/>
              <w:jc w:val="both"/>
              <w:rPr>
                <w:rFonts w:asciiTheme="majorHAnsi" w:hAnsiTheme="majorHAnsi" w:cstheme="majorHAnsi"/>
              </w:rPr>
            </w:pPr>
            <w:r w:rsidRPr="003D7762">
              <w:rPr>
                <w:rFonts w:asciiTheme="majorHAnsi" w:hAnsiTheme="majorHAnsi" w:cstheme="majorHAnsi"/>
              </w:rPr>
              <w:t xml:space="preserve">Interfejsy LAN - możliwość uzyskania dwóch interfejsów 100Gbit QSFP28 bez konieczności instalacji kart w slotach </w:t>
            </w:r>
            <w:proofErr w:type="spellStart"/>
            <w:r w:rsidRPr="003D7762">
              <w:rPr>
                <w:rFonts w:asciiTheme="majorHAnsi" w:hAnsiTheme="majorHAnsi" w:cstheme="majorHAnsi"/>
              </w:rPr>
              <w:t>PCIe</w:t>
            </w:r>
            <w:proofErr w:type="spellEnd"/>
            <w:r w:rsidRPr="003D7762">
              <w:rPr>
                <w:rFonts w:asciiTheme="majorHAnsi" w:hAnsiTheme="majorHAnsi" w:cstheme="majorHAnsi"/>
              </w:rPr>
              <w:t xml:space="preserve">; </w:t>
            </w:r>
          </w:p>
        </w:tc>
        <w:tc>
          <w:tcPr>
            <w:tcW w:w="1620" w:type="dxa"/>
            <w:tcMar>
              <w:top w:w="12" w:type="dxa"/>
              <w:left w:w="108" w:type="dxa"/>
              <w:bottom w:w="0" w:type="dxa"/>
              <w:right w:w="53" w:type="dxa"/>
            </w:tcMar>
          </w:tcPr>
          <w:p w14:paraId="543801D7" w14:textId="77777777" w:rsidR="00BC598D" w:rsidRPr="003D7762" w:rsidRDefault="00B114A1">
            <w:pPr>
              <w:pBdr>
                <w:top w:val="nil"/>
                <w:left w:val="nil"/>
                <w:bottom w:val="nil"/>
                <w:right w:val="nil"/>
                <w:between w:val="nil"/>
              </w:pBdr>
              <w:spacing w:after="0" w:line="276" w:lineRule="auto"/>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3AB7997"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60CDEAA2" w14:textId="77777777">
        <w:trPr>
          <w:trHeight w:val="232"/>
        </w:trPr>
        <w:tc>
          <w:tcPr>
            <w:tcW w:w="537" w:type="dxa"/>
            <w:vMerge/>
            <w:tcMar>
              <w:top w:w="12" w:type="dxa"/>
              <w:left w:w="108" w:type="dxa"/>
              <w:bottom w:w="0" w:type="dxa"/>
              <w:right w:w="53" w:type="dxa"/>
            </w:tcMar>
          </w:tcPr>
          <w:p w14:paraId="73F40F5A"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74FDF31E"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4D64B6D1"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 xml:space="preserve">Interfejsy SAN: Karta FC wyposażona w minimum 2 porty 32Gbit obsadzona dedykowanymi przez producenta serwera wkładkami. </w:t>
            </w:r>
          </w:p>
        </w:tc>
        <w:tc>
          <w:tcPr>
            <w:tcW w:w="1620" w:type="dxa"/>
            <w:tcMar>
              <w:top w:w="12" w:type="dxa"/>
              <w:left w:w="108" w:type="dxa"/>
              <w:bottom w:w="0" w:type="dxa"/>
              <w:right w:w="53" w:type="dxa"/>
            </w:tcMar>
          </w:tcPr>
          <w:p w14:paraId="2BC63F93"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6F81C776"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7C2CB717" w14:textId="77777777">
        <w:trPr>
          <w:trHeight w:val="232"/>
        </w:trPr>
        <w:tc>
          <w:tcPr>
            <w:tcW w:w="537" w:type="dxa"/>
            <w:vMerge w:val="restart"/>
            <w:tcMar>
              <w:top w:w="12" w:type="dxa"/>
              <w:left w:w="108" w:type="dxa"/>
              <w:bottom w:w="0" w:type="dxa"/>
              <w:right w:w="53" w:type="dxa"/>
            </w:tcMar>
          </w:tcPr>
          <w:p w14:paraId="56AF30ED"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19F4D967"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 xml:space="preserve">Porty </w:t>
            </w:r>
          </w:p>
        </w:tc>
        <w:tc>
          <w:tcPr>
            <w:tcW w:w="6870" w:type="dxa"/>
            <w:tcMar>
              <w:top w:w="12" w:type="dxa"/>
              <w:left w:w="108" w:type="dxa"/>
              <w:bottom w:w="0" w:type="dxa"/>
              <w:right w:w="53" w:type="dxa"/>
            </w:tcMar>
          </w:tcPr>
          <w:p w14:paraId="61450E12"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zintegrowana karta graficzna z minimum 1 złączem VGA z tyłu serwera. Opcjonalnie złącze VGA dostępne na panelu przednim;</w:t>
            </w:r>
          </w:p>
        </w:tc>
        <w:tc>
          <w:tcPr>
            <w:tcW w:w="1620" w:type="dxa"/>
            <w:tcMar>
              <w:top w:w="12" w:type="dxa"/>
              <w:left w:w="108" w:type="dxa"/>
              <w:bottom w:w="0" w:type="dxa"/>
              <w:right w:w="53" w:type="dxa"/>
            </w:tcMar>
          </w:tcPr>
          <w:p w14:paraId="3139B796"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0E44B050"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2C579B96" w14:textId="77777777">
        <w:trPr>
          <w:trHeight w:val="232"/>
        </w:trPr>
        <w:tc>
          <w:tcPr>
            <w:tcW w:w="537" w:type="dxa"/>
            <w:vMerge/>
            <w:tcMar>
              <w:top w:w="12" w:type="dxa"/>
              <w:left w:w="108" w:type="dxa"/>
              <w:bottom w:w="0" w:type="dxa"/>
              <w:right w:w="53" w:type="dxa"/>
            </w:tcMar>
          </w:tcPr>
          <w:p w14:paraId="5A78D8E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6924FC6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4AF35B33"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Min. 1 port USB 3.2 (5Gbit/s) USB-A wewnątrz serwera zintegrowany z płytą główną</w:t>
            </w:r>
          </w:p>
        </w:tc>
        <w:tc>
          <w:tcPr>
            <w:tcW w:w="1620" w:type="dxa"/>
            <w:tcMar>
              <w:top w:w="12" w:type="dxa"/>
              <w:left w:w="108" w:type="dxa"/>
              <w:bottom w:w="0" w:type="dxa"/>
              <w:right w:w="53" w:type="dxa"/>
            </w:tcMar>
          </w:tcPr>
          <w:p w14:paraId="74FE8951"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63E6E7CD"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2D7E8376" w14:textId="77777777">
        <w:trPr>
          <w:trHeight w:val="232"/>
        </w:trPr>
        <w:tc>
          <w:tcPr>
            <w:tcW w:w="537" w:type="dxa"/>
            <w:vMerge/>
            <w:tcMar>
              <w:top w:w="12" w:type="dxa"/>
              <w:left w:w="108" w:type="dxa"/>
              <w:bottom w:w="0" w:type="dxa"/>
              <w:right w:w="53" w:type="dxa"/>
            </w:tcMar>
          </w:tcPr>
          <w:p w14:paraId="37F8837D"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53D91C8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4B27C014"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 xml:space="preserve">Min. 2 porty USB 3.2 (5Gbit/s) USB-A - dostępne z tyłu serwera; </w:t>
            </w:r>
          </w:p>
        </w:tc>
        <w:tc>
          <w:tcPr>
            <w:tcW w:w="1620" w:type="dxa"/>
            <w:tcMar>
              <w:top w:w="12" w:type="dxa"/>
              <w:left w:w="108" w:type="dxa"/>
              <w:bottom w:w="0" w:type="dxa"/>
              <w:right w:w="53" w:type="dxa"/>
            </w:tcMar>
          </w:tcPr>
          <w:p w14:paraId="4F00AE15"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68234E44"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43982DCC" w14:textId="77777777">
        <w:trPr>
          <w:trHeight w:val="232"/>
        </w:trPr>
        <w:tc>
          <w:tcPr>
            <w:tcW w:w="537" w:type="dxa"/>
            <w:vMerge/>
            <w:tcMar>
              <w:top w:w="12" w:type="dxa"/>
              <w:left w:w="108" w:type="dxa"/>
              <w:bottom w:w="0" w:type="dxa"/>
              <w:right w:w="53" w:type="dxa"/>
            </w:tcMar>
          </w:tcPr>
          <w:p w14:paraId="698609E6"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5636BA0F"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0C8CB4CF"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Min. 2 porty USB 3.2 (5Gbit/s) USB-A - na panelu przednim</w:t>
            </w:r>
          </w:p>
        </w:tc>
        <w:tc>
          <w:tcPr>
            <w:tcW w:w="1620" w:type="dxa"/>
            <w:tcMar>
              <w:top w:w="12" w:type="dxa"/>
              <w:left w:w="108" w:type="dxa"/>
              <w:bottom w:w="0" w:type="dxa"/>
              <w:right w:w="53" w:type="dxa"/>
            </w:tcMar>
          </w:tcPr>
          <w:p w14:paraId="0D011722"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7DE13416"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34A09B18" w14:textId="77777777">
        <w:trPr>
          <w:trHeight w:val="232"/>
        </w:trPr>
        <w:tc>
          <w:tcPr>
            <w:tcW w:w="537" w:type="dxa"/>
            <w:vMerge/>
            <w:tcMar>
              <w:top w:w="12" w:type="dxa"/>
              <w:left w:w="108" w:type="dxa"/>
              <w:bottom w:w="0" w:type="dxa"/>
              <w:right w:w="53" w:type="dxa"/>
            </w:tcMar>
          </w:tcPr>
          <w:p w14:paraId="4021C40D"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6A6AF18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23BF9FFB"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Min. 1 Port serial z możliwością wykorzystania portu serial do zarządzania serwerem</w:t>
            </w:r>
          </w:p>
        </w:tc>
        <w:tc>
          <w:tcPr>
            <w:tcW w:w="1620" w:type="dxa"/>
            <w:tcMar>
              <w:top w:w="12" w:type="dxa"/>
              <w:left w:w="108" w:type="dxa"/>
              <w:bottom w:w="0" w:type="dxa"/>
              <w:right w:w="53" w:type="dxa"/>
            </w:tcMar>
          </w:tcPr>
          <w:p w14:paraId="096929EB"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2279C5A9"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123E6AAC" w14:textId="77777777">
        <w:trPr>
          <w:trHeight w:val="232"/>
        </w:trPr>
        <w:tc>
          <w:tcPr>
            <w:tcW w:w="537" w:type="dxa"/>
            <w:vMerge/>
            <w:tcMar>
              <w:top w:w="12" w:type="dxa"/>
              <w:left w:w="108" w:type="dxa"/>
              <w:bottom w:w="0" w:type="dxa"/>
              <w:right w:w="53" w:type="dxa"/>
            </w:tcMar>
          </w:tcPr>
          <w:p w14:paraId="106AB22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6840374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0294E3AE"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Ilość dostępnych złącz USB nie może być osiągnięta poprzez stosowanie zewnętrznych przejściówek, rozgałęziaczy czy dodatkowych kart rozszerzeń zajmujących jakikolwiek slot PCI Express i/lub USB serwera.</w:t>
            </w:r>
          </w:p>
        </w:tc>
        <w:tc>
          <w:tcPr>
            <w:tcW w:w="1620" w:type="dxa"/>
            <w:tcMar>
              <w:top w:w="12" w:type="dxa"/>
              <w:left w:w="108" w:type="dxa"/>
              <w:bottom w:w="0" w:type="dxa"/>
              <w:right w:w="53" w:type="dxa"/>
            </w:tcMar>
          </w:tcPr>
          <w:p w14:paraId="24EF31A0" w14:textId="77777777" w:rsidR="00BC598D" w:rsidRPr="003D7762" w:rsidRDefault="00B114A1">
            <w:pPr>
              <w:pBdr>
                <w:top w:val="nil"/>
                <w:left w:val="nil"/>
                <w:bottom w:val="nil"/>
                <w:right w:val="nil"/>
                <w:between w:val="nil"/>
              </w:pBdr>
              <w:spacing w:after="0" w:line="276" w:lineRule="auto"/>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74F8F70"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117F4A49" w14:textId="77777777">
        <w:trPr>
          <w:trHeight w:val="232"/>
        </w:trPr>
        <w:tc>
          <w:tcPr>
            <w:tcW w:w="537" w:type="dxa"/>
            <w:vMerge w:val="restart"/>
            <w:tcMar>
              <w:top w:w="12" w:type="dxa"/>
              <w:left w:w="108" w:type="dxa"/>
              <w:bottom w:w="0" w:type="dxa"/>
              <w:right w:w="53" w:type="dxa"/>
            </w:tcMar>
          </w:tcPr>
          <w:p w14:paraId="7F8EF7B0"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2AC1056A" w14:textId="77777777" w:rsidR="00BC598D" w:rsidRPr="003D7762" w:rsidRDefault="00B114A1">
            <w:pPr>
              <w:spacing w:after="0" w:line="276" w:lineRule="auto"/>
              <w:ind w:left="112"/>
              <w:rPr>
                <w:rFonts w:asciiTheme="majorHAnsi" w:hAnsiTheme="majorHAnsi" w:cstheme="majorHAnsi"/>
              </w:rPr>
            </w:pPr>
            <w:r w:rsidRPr="003D7762">
              <w:rPr>
                <w:rFonts w:asciiTheme="majorHAnsi" w:hAnsiTheme="majorHAnsi" w:cstheme="majorHAnsi"/>
              </w:rPr>
              <w:t>Zasilanie, chłodzenie</w:t>
            </w:r>
          </w:p>
        </w:tc>
        <w:tc>
          <w:tcPr>
            <w:tcW w:w="6870" w:type="dxa"/>
            <w:tcMar>
              <w:top w:w="12" w:type="dxa"/>
              <w:left w:w="108" w:type="dxa"/>
              <w:bottom w:w="0" w:type="dxa"/>
              <w:right w:w="53" w:type="dxa"/>
            </w:tcMar>
          </w:tcPr>
          <w:p w14:paraId="49F96B54" w14:textId="77777777" w:rsidR="00BC598D" w:rsidRPr="003D7762" w:rsidRDefault="00B114A1">
            <w:pPr>
              <w:spacing w:after="0" w:line="276" w:lineRule="auto"/>
              <w:jc w:val="both"/>
              <w:rPr>
                <w:rFonts w:asciiTheme="majorHAnsi" w:hAnsiTheme="majorHAnsi" w:cstheme="majorHAnsi"/>
                <w:u w:val="single"/>
              </w:rPr>
            </w:pPr>
            <w:r w:rsidRPr="003D7762">
              <w:rPr>
                <w:rFonts w:asciiTheme="majorHAnsi" w:hAnsiTheme="majorHAnsi" w:cstheme="majorHAnsi"/>
              </w:rPr>
              <w:t xml:space="preserve">Minimum 2 zasilacze hot-plug pracujące w trybie redundancji </w:t>
            </w:r>
            <w:r w:rsidRPr="003D7762">
              <w:rPr>
                <w:rFonts w:asciiTheme="majorHAnsi" w:hAnsiTheme="majorHAnsi" w:cstheme="majorHAnsi"/>
              </w:rPr>
              <w:br/>
              <w:t>o sprawności min. 94-95% (tzw. klasa Platinum) o mocy minimum 1600W</w:t>
            </w:r>
          </w:p>
        </w:tc>
        <w:tc>
          <w:tcPr>
            <w:tcW w:w="1620" w:type="dxa"/>
            <w:tcMar>
              <w:top w:w="12" w:type="dxa"/>
              <w:left w:w="108" w:type="dxa"/>
              <w:bottom w:w="0" w:type="dxa"/>
              <w:right w:w="53" w:type="dxa"/>
            </w:tcMar>
          </w:tcPr>
          <w:p w14:paraId="00975BB9"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49A67264"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0CC98DFC" w14:textId="77777777">
        <w:trPr>
          <w:trHeight w:val="232"/>
        </w:trPr>
        <w:tc>
          <w:tcPr>
            <w:tcW w:w="537" w:type="dxa"/>
            <w:vMerge/>
            <w:tcMar>
              <w:top w:w="12" w:type="dxa"/>
              <w:left w:w="108" w:type="dxa"/>
              <w:bottom w:w="0" w:type="dxa"/>
              <w:right w:w="53" w:type="dxa"/>
            </w:tcMar>
          </w:tcPr>
          <w:p w14:paraId="5B519D4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650C5116"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248FA916"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 xml:space="preserve">Redundantne wentylatory typu hot-plug; </w:t>
            </w:r>
          </w:p>
        </w:tc>
        <w:tc>
          <w:tcPr>
            <w:tcW w:w="1620" w:type="dxa"/>
            <w:tcMar>
              <w:top w:w="12" w:type="dxa"/>
              <w:left w:w="108" w:type="dxa"/>
              <w:bottom w:w="0" w:type="dxa"/>
              <w:right w:w="53" w:type="dxa"/>
            </w:tcMar>
          </w:tcPr>
          <w:p w14:paraId="365680A4"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w:t>
            </w:r>
          </w:p>
        </w:tc>
        <w:tc>
          <w:tcPr>
            <w:tcW w:w="4278" w:type="dxa"/>
            <w:tcMar>
              <w:top w:w="12" w:type="dxa"/>
              <w:left w:w="108" w:type="dxa"/>
              <w:bottom w:w="0" w:type="dxa"/>
              <w:right w:w="53" w:type="dxa"/>
            </w:tcMar>
          </w:tcPr>
          <w:p w14:paraId="2F91F0A4"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3D4EB7E1" w14:textId="77777777">
        <w:trPr>
          <w:trHeight w:val="345"/>
        </w:trPr>
        <w:tc>
          <w:tcPr>
            <w:tcW w:w="537" w:type="dxa"/>
            <w:vMerge/>
            <w:tcMar>
              <w:top w:w="12" w:type="dxa"/>
              <w:left w:w="108" w:type="dxa"/>
              <w:bottom w:w="0" w:type="dxa"/>
              <w:right w:w="53" w:type="dxa"/>
            </w:tcMar>
          </w:tcPr>
          <w:p w14:paraId="2B58BE3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0684EF6A"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34E15CEC" w14:textId="77777777" w:rsidR="00BC598D" w:rsidRPr="003D7762" w:rsidRDefault="00B114A1">
            <w:pPr>
              <w:spacing w:after="0" w:line="276" w:lineRule="auto"/>
              <w:ind w:right="1294"/>
              <w:rPr>
                <w:rFonts w:asciiTheme="majorHAnsi" w:hAnsiTheme="majorHAnsi" w:cstheme="majorHAnsi"/>
                <w:u w:val="single"/>
              </w:rPr>
            </w:pPr>
            <w:r w:rsidRPr="003D7762">
              <w:rPr>
                <w:rFonts w:asciiTheme="majorHAnsi" w:hAnsiTheme="majorHAnsi" w:cstheme="majorHAnsi"/>
              </w:rPr>
              <w:t>Dostarczone okablowanie zakończone wtykiem standardu RACK o długości min. 1,5 m.</w:t>
            </w:r>
          </w:p>
        </w:tc>
        <w:tc>
          <w:tcPr>
            <w:tcW w:w="1620" w:type="dxa"/>
            <w:tcMar>
              <w:top w:w="12" w:type="dxa"/>
              <w:left w:w="108" w:type="dxa"/>
              <w:bottom w:w="0" w:type="dxa"/>
              <w:right w:w="53" w:type="dxa"/>
            </w:tcMar>
          </w:tcPr>
          <w:p w14:paraId="44B6920A"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2B0D6E57"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7C34F2A2" w14:textId="77777777">
        <w:trPr>
          <w:trHeight w:val="232"/>
        </w:trPr>
        <w:tc>
          <w:tcPr>
            <w:tcW w:w="537" w:type="dxa"/>
            <w:vMerge w:val="restart"/>
            <w:tcMar>
              <w:top w:w="12" w:type="dxa"/>
              <w:left w:w="108" w:type="dxa"/>
              <w:bottom w:w="0" w:type="dxa"/>
              <w:right w:w="53" w:type="dxa"/>
            </w:tcMar>
          </w:tcPr>
          <w:p w14:paraId="0FF0F607"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2A1B225E" w14:textId="77777777" w:rsidR="00BC598D" w:rsidRPr="003D7762" w:rsidRDefault="00B114A1">
            <w:p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rPr>
              <w:t xml:space="preserve">Zarządzanie </w:t>
            </w:r>
          </w:p>
          <w:p w14:paraId="6E022FFC" w14:textId="77777777" w:rsidR="00BC598D" w:rsidRPr="003D7762" w:rsidRDefault="00BC598D">
            <w:pP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64F7CD75" w14:textId="77777777" w:rsidR="00BC598D" w:rsidRPr="003D7762" w:rsidRDefault="00B114A1">
            <w:pPr>
              <w:pBdr>
                <w:top w:val="nil"/>
                <w:left w:val="nil"/>
                <w:bottom w:val="nil"/>
                <w:right w:val="nil"/>
                <w:between w:val="nil"/>
              </w:pBdr>
              <w:spacing w:after="0" w:line="276" w:lineRule="auto"/>
              <w:jc w:val="both"/>
              <w:rPr>
                <w:rFonts w:asciiTheme="majorHAnsi" w:hAnsiTheme="majorHAnsi" w:cstheme="majorHAnsi"/>
              </w:rPr>
            </w:pPr>
            <w:r w:rsidRPr="003D7762">
              <w:rPr>
                <w:rFonts w:asciiTheme="majorHAnsi" w:hAnsiTheme="majorHAnsi" w:cstheme="majorHAnsi"/>
              </w:rPr>
              <w:t>Kontroler musi zapewniać monitorowanie oraz raportowanie stanu i zdarzeń dla co najmniej następujących elementów:</w:t>
            </w:r>
          </w:p>
          <w:p w14:paraId="1191E589"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 xml:space="preserve">kart rozszerzeń zainstalowane w dowolnym slocie PCI Express; </w:t>
            </w:r>
          </w:p>
          <w:p w14:paraId="251F7F0E"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 xml:space="preserve">procesorów (CPU); </w:t>
            </w:r>
          </w:p>
          <w:p w14:paraId="4459FE19" w14:textId="77777777" w:rsidR="00BC598D" w:rsidRPr="003D7762" w:rsidRDefault="00B114A1">
            <w:pPr>
              <w:numPr>
                <w:ilvl w:val="0"/>
                <w:numId w:val="3"/>
              </w:numPr>
              <w:spacing w:after="0" w:line="276" w:lineRule="auto"/>
              <w:rPr>
                <w:rFonts w:asciiTheme="majorHAnsi" w:hAnsiTheme="majorHAnsi" w:cstheme="majorHAnsi"/>
              </w:rPr>
            </w:pPr>
            <w:proofErr w:type="spellStart"/>
            <w:r w:rsidRPr="003D7762">
              <w:rPr>
                <w:rFonts w:asciiTheme="majorHAnsi" w:hAnsiTheme="majorHAnsi" w:cstheme="majorHAnsi"/>
              </w:rPr>
              <w:t>pamięći</w:t>
            </w:r>
            <w:proofErr w:type="spellEnd"/>
            <w:r w:rsidRPr="003D7762">
              <w:rPr>
                <w:rFonts w:asciiTheme="majorHAnsi" w:hAnsiTheme="majorHAnsi" w:cstheme="majorHAnsi"/>
              </w:rPr>
              <w:t xml:space="preserve"> RAM z dokładnością umożliwiającą jednoznaczną identyfikację uszkodzonego modułu pamięci RAM; </w:t>
            </w:r>
          </w:p>
          <w:p w14:paraId="4B75DFE5"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 xml:space="preserve">wbudowanego na płycie głównej nośnik pamięci M.2 SSD; </w:t>
            </w:r>
          </w:p>
          <w:p w14:paraId="041B33BB"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 xml:space="preserve">karty zarządzającej serwera; </w:t>
            </w:r>
          </w:p>
          <w:p w14:paraId="229C30C0"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 xml:space="preserve">wentylatorów; </w:t>
            </w:r>
          </w:p>
          <w:p w14:paraId="5D0708D8"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 xml:space="preserve">baterii podtrzymujących ustawienia BIOS płyty głównej; </w:t>
            </w:r>
          </w:p>
          <w:p w14:paraId="71EB312A" w14:textId="77777777" w:rsidR="00BC598D" w:rsidRPr="003D7762" w:rsidRDefault="00B114A1">
            <w:pPr>
              <w:numPr>
                <w:ilvl w:val="0"/>
                <w:numId w:val="3"/>
              </w:numPr>
              <w:spacing w:after="0" w:line="276" w:lineRule="auto"/>
              <w:rPr>
                <w:rFonts w:asciiTheme="majorHAnsi" w:hAnsiTheme="majorHAnsi" w:cstheme="majorHAnsi"/>
              </w:rPr>
            </w:pPr>
            <w:r w:rsidRPr="003D7762">
              <w:rPr>
                <w:rFonts w:asciiTheme="majorHAnsi" w:hAnsiTheme="majorHAnsi" w:cstheme="majorHAnsi"/>
              </w:rPr>
              <w:t>zasilaczy;</w:t>
            </w:r>
          </w:p>
        </w:tc>
        <w:tc>
          <w:tcPr>
            <w:tcW w:w="1620" w:type="dxa"/>
            <w:tcMar>
              <w:top w:w="12" w:type="dxa"/>
              <w:left w:w="108" w:type="dxa"/>
              <w:bottom w:w="0" w:type="dxa"/>
              <w:right w:w="53" w:type="dxa"/>
            </w:tcMar>
          </w:tcPr>
          <w:p w14:paraId="66CA0B45" w14:textId="77777777" w:rsidR="00BC598D" w:rsidRPr="003D7762" w:rsidRDefault="00B114A1">
            <w:pPr>
              <w:spacing w:after="0" w:line="276" w:lineRule="auto"/>
              <w:rPr>
                <w:rFonts w:asciiTheme="majorHAnsi" w:hAnsiTheme="majorHAnsi" w:cstheme="majorHAnsi"/>
                <w:u w:val="single"/>
              </w:rPr>
            </w:pPr>
            <w:r w:rsidRPr="003D7762">
              <w:rPr>
                <w:rFonts w:asciiTheme="majorHAnsi" w:hAnsiTheme="majorHAnsi" w:cstheme="majorHAnsi"/>
              </w:rPr>
              <w:t>TAK</w:t>
            </w:r>
          </w:p>
        </w:tc>
        <w:tc>
          <w:tcPr>
            <w:tcW w:w="4278" w:type="dxa"/>
            <w:tcMar>
              <w:top w:w="12" w:type="dxa"/>
              <w:left w:w="108" w:type="dxa"/>
              <w:bottom w:w="0" w:type="dxa"/>
              <w:right w:w="53" w:type="dxa"/>
            </w:tcMar>
          </w:tcPr>
          <w:p w14:paraId="701F4F5F" w14:textId="77777777" w:rsidR="00BC598D" w:rsidRPr="003D7762" w:rsidRDefault="00BC598D">
            <w:pPr>
              <w:pBdr>
                <w:top w:val="nil"/>
                <w:left w:val="nil"/>
                <w:bottom w:val="nil"/>
                <w:right w:val="nil"/>
                <w:between w:val="nil"/>
              </w:pBdr>
              <w:spacing w:after="0" w:line="276" w:lineRule="auto"/>
              <w:jc w:val="both"/>
              <w:rPr>
                <w:rFonts w:asciiTheme="majorHAnsi" w:hAnsiTheme="majorHAnsi" w:cstheme="majorHAnsi"/>
                <w:u w:val="single"/>
              </w:rPr>
            </w:pPr>
          </w:p>
        </w:tc>
      </w:tr>
      <w:tr w:rsidR="00BC598D" w:rsidRPr="003D7762" w14:paraId="056CC454" w14:textId="77777777">
        <w:trPr>
          <w:trHeight w:val="232"/>
        </w:trPr>
        <w:tc>
          <w:tcPr>
            <w:tcW w:w="537" w:type="dxa"/>
            <w:vMerge/>
            <w:tcMar>
              <w:top w:w="12" w:type="dxa"/>
              <w:left w:w="108" w:type="dxa"/>
              <w:bottom w:w="0" w:type="dxa"/>
              <w:right w:w="53" w:type="dxa"/>
            </w:tcMar>
          </w:tcPr>
          <w:p w14:paraId="164D2C4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1177" w:type="dxa"/>
            <w:vMerge/>
            <w:tcMar>
              <w:top w:w="12" w:type="dxa"/>
              <w:left w:w="108" w:type="dxa"/>
              <w:bottom w:w="0" w:type="dxa"/>
              <w:right w:w="53" w:type="dxa"/>
            </w:tcMar>
          </w:tcPr>
          <w:p w14:paraId="29A7C01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u w:val="single"/>
              </w:rPr>
            </w:pPr>
          </w:p>
        </w:tc>
        <w:tc>
          <w:tcPr>
            <w:tcW w:w="6870" w:type="dxa"/>
            <w:tcMar>
              <w:top w:w="12" w:type="dxa"/>
              <w:left w:w="108" w:type="dxa"/>
              <w:bottom w:w="0" w:type="dxa"/>
              <w:right w:w="53" w:type="dxa"/>
            </w:tcMar>
          </w:tcPr>
          <w:p w14:paraId="2381CDBC"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System logowania awarii musi posiadać niezależne podtrzymanie pozwalające na zapisanie stanu krytycznego (logów) i diagnostykę przyczyn awarii nawet po nagłej utracie zasilania głównego</w:t>
            </w:r>
          </w:p>
        </w:tc>
        <w:tc>
          <w:tcPr>
            <w:tcW w:w="1620" w:type="dxa"/>
            <w:tcMar>
              <w:top w:w="12" w:type="dxa"/>
              <w:left w:w="108" w:type="dxa"/>
              <w:bottom w:w="0" w:type="dxa"/>
              <w:right w:w="53" w:type="dxa"/>
            </w:tcMar>
          </w:tcPr>
          <w:p w14:paraId="45BE7DCA"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37EC75B7"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0499BC53" w14:textId="77777777">
        <w:trPr>
          <w:trHeight w:val="375"/>
        </w:trPr>
        <w:tc>
          <w:tcPr>
            <w:tcW w:w="537" w:type="dxa"/>
            <w:vMerge/>
            <w:tcMar>
              <w:top w:w="12" w:type="dxa"/>
              <w:left w:w="108" w:type="dxa"/>
              <w:bottom w:w="0" w:type="dxa"/>
              <w:right w:w="53" w:type="dxa"/>
            </w:tcMar>
          </w:tcPr>
          <w:p w14:paraId="38B46BA2"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7C920AA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09AEA818" w14:textId="77777777" w:rsidR="00BC598D" w:rsidRPr="003D7762" w:rsidRDefault="00B114A1">
            <w:pPr>
              <w:spacing w:after="0" w:line="276" w:lineRule="auto"/>
              <w:jc w:val="both"/>
              <w:rPr>
                <w:rFonts w:asciiTheme="majorHAnsi" w:hAnsiTheme="majorHAnsi" w:cstheme="majorHAnsi"/>
                <w:b/>
                <w:bCs/>
              </w:rPr>
            </w:pPr>
            <w:r w:rsidRPr="003D7762">
              <w:rPr>
                <w:rFonts w:asciiTheme="majorHAnsi" w:hAnsiTheme="majorHAnsi" w:cstheme="majorHAnsi"/>
                <w:b/>
                <w:bCs/>
              </w:rPr>
              <w:t xml:space="preserve">Zintegrowany z płytą główną serwera kontroler sprzętowy zdalnego zarządzania zgodny z IPMI 2.0 o funkcjonalnościach: </w:t>
            </w:r>
          </w:p>
          <w:p w14:paraId="0C735FE3"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Niezależny od systemu operacyjnego, sprzętowy kontroler umożliwiający pełne zarządzanie, zdalny restart serwera; </w:t>
            </w:r>
          </w:p>
          <w:p w14:paraId="41323FA9"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Dedykowana karta LAN 1 </w:t>
            </w:r>
            <w:proofErr w:type="spellStart"/>
            <w:r w:rsidRPr="003D7762">
              <w:rPr>
                <w:rFonts w:asciiTheme="majorHAnsi" w:hAnsiTheme="majorHAnsi" w:cstheme="majorHAnsi"/>
              </w:rPr>
              <w:t>Gb</w:t>
            </w:r>
            <w:proofErr w:type="spellEnd"/>
            <w:r w:rsidRPr="003D7762">
              <w:rPr>
                <w:rFonts w:asciiTheme="majorHAnsi" w:hAnsiTheme="majorHAnsi" w:cstheme="majorHAnsi"/>
              </w:rPr>
              <w:t xml:space="preserve">/s, dedykowane złącze RJ-45 do komunikacji wyłącznie z kontrolerem zdalnego zarządzania z możliwością przeniesienia tej komunikacji na inną kartę sieciową współdzieloną z systemem operacyjnym; </w:t>
            </w:r>
          </w:p>
          <w:p w14:paraId="3FC11913"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lastRenderedPageBreak/>
              <w:t xml:space="preserve">Dostęp poprzez przeglądarkę Web, SSH; </w:t>
            </w:r>
          </w:p>
          <w:p w14:paraId="6DEBD035"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Zarządzanie mocą i jej zużyciem oraz monitoring zużycia energii; </w:t>
            </w:r>
          </w:p>
          <w:p w14:paraId="0A9F6716"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Zarządzanie alarmami (zdarzenia poprzez SNMP); </w:t>
            </w:r>
          </w:p>
          <w:p w14:paraId="204264C7"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Możliwość przejęcia konsoli tekstowej; </w:t>
            </w:r>
          </w:p>
          <w:p w14:paraId="2E20D919"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Przekierowanie konsoli graficznej na poziomie sprzętowym oraz możliwość montowania zdalnych napędów i ich obrazów na poziomie sprzętowym (cyfrowy KVM); </w:t>
            </w:r>
          </w:p>
          <w:p w14:paraId="3D354D67"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Obsługa serwerów </w:t>
            </w:r>
            <w:proofErr w:type="spellStart"/>
            <w:r w:rsidRPr="003D7762">
              <w:rPr>
                <w:rFonts w:asciiTheme="majorHAnsi" w:hAnsiTheme="majorHAnsi" w:cstheme="majorHAnsi"/>
              </w:rPr>
              <w:t>proxy</w:t>
            </w:r>
            <w:proofErr w:type="spellEnd"/>
            <w:r w:rsidRPr="003D7762">
              <w:rPr>
                <w:rFonts w:asciiTheme="majorHAnsi" w:hAnsiTheme="majorHAnsi" w:cstheme="majorHAnsi"/>
              </w:rPr>
              <w:t xml:space="preserve"> (autentykacja); </w:t>
            </w:r>
          </w:p>
          <w:p w14:paraId="40E74089"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Obsługa VLAN; </w:t>
            </w:r>
          </w:p>
          <w:p w14:paraId="02A392A1"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Możliwość konfiguracji parametru Max. </w:t>
            </w:r>
            <w:proofErr w:type="spellStart"/>
            <w:r w:rsidRPr="003D7762">
              <w:rPr>
                <w:rFonts w:asciiTheme="majorHAnsi" w:hAnsiTheme="majorHAnsi" w:cstheme="majorHAnsi"/>
              </w:rPr>
              <w:t>Transmission</w:t>
            </w:r>
            <w:proofErr w:type="spellEnd"/>
            <w:r w:rsidRPr="003D7762">
              <w:rPr>
                <w:rFonts w:asciiTheme="majorHAnsi" w:hAnsiTheme="majorHAnsi" w:cstheme="majorHAnsi"/>
              </w:rPr>
              <w:t xml:space="preserve"> Unit (MTU); </w:t>
            </w:r>
          </w:p>
          <w:p w14:paraId="583CC935"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Wsparcie dla protokołu SSDP; </w:t>
            </w:r>
          </w:p>
          <w:p w14:paraId="2EFFE23B"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Obsługa bezpiecznych protokołów komunikacyjnych, w tym min. TLS 1.2.</w:t>
            </w:r>
          </w:p>
          <w:p w14:paraId="2996B219"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Obsługa protokołu LDAP; </w:t>
            </w:r>
          </w:p>
          <w:p w14:paraId="153B398F"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 xml:space="preserve">Synchronizacja czasu poprzez protokół NTP; </w:t>
            </w:r>
          </w:p>
          <w:p w14:paraId="1C1BD993" w14:textId="77777777" w:rsidR="00BC598D" w:rsidRPr="003D7762" w:rsidRDefault="00B114A1">
            <w:pPr>
              <w:numPr>
                <w:ilvl w:val="0"/>
                <w:numId w:val="4"/>
              </w:numPr>
              <w:spacing w:after="0" w:line="276" w:lineRule="auto"/>
              <w:ind w:hanging="360"/>
              <w:rPr>
                <w:rFonts w:asciiTheme="majorHAnsi" w:hAnsiTheme="majorHAnsi" w:cstheme="majorHAnsi"/>
              </w:rPr>
            </w:pPr>
            <w:r w:rsidRPr="003D7762">
              <w:rPr>
                <w:rFonts w:asciiTheme="majorHAnsi" w:hAnsiTheme="majorHAnsi" w:cstheme="majorHAnsi"/>
              </w:rPr>
              <w:t>Możliwość backupu i odtwarzania ustawień bios serwera oraz ustawień karty zarządzającej;</w:t>
            </w:r>
          </w:p>
        </w:tc>
        <w:tc>
          <w:tcPr>
            <w:tcW w:w="1620" w:type="dxa"/>
            <w:tcMar>
              <w:top w:w="12" w:type="dxa"/>
              <w:left w:w="108" w:type="dxa"/>
              <w:bottom w:w="0" w:type="dxa"/>
              <w:right w:w="53" w:type="dxa"/>
            </w:tcMar>
          </w:tcPr>
          <w:p w14:paraId="73769FD6"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lastRenderedPageBreak/>
              <w:t>TAK</w:t>
            </w:r>
          </w:p>
        </w:tc>
        <w:tc>
          <w:tcPr>
            <w:tcW w:w="4278" w:type="dxa"/>
            <w:tcMar>
              <w:top w:w="12" w:type="dxa"/>
              <w:left w:w="108" w:type="dxa"/>
              <w:bottom w:w="0" w:type="dxa"/>
              <w:right w:w="53" w:type="dxa"/>
            </w:tcMar>
          </w:tcPr>
          <w:p w14:paraId="28DEC0DE"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199A19A9" w14:textId="77777777">
        <w:trPr>
          <w:trHeight w:val="232"/>
        </w:trPr>
        <w:tc>
          <w:tcPr>
            <w:tcW w:w="537" w:type="dxa"/>
            <w:vMerge/>
            <w:tcMar>
              <w:top w:w="12" w:type="dxa"/>
              <w:left w:w="108" w:type="dxa"/>
              <w:bottom w:w="0" w:type="dxa"/>
              <w:right w:w="53" w:type="dxa"/>
            </w:tcMar>
          </w:tcPr>
          <w:p w14:paraId="18DA6E0F"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0EBCE7E1"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0" w:type="dxa"/>
              <w:left w:w="0" w:type="dxa"/>
              <w:bottom w:w="0" w:type="dxa"/>
              <w:right w:w="53" w:type="dxa"/>
            </w:tcMar>
            <w:vAlign w:val="bottom"/>
          </w:tcPr>
          <w:p w14:paraId="00185F96" w14:textId="77777777" w:rsidR="00BC598D" w:rsidRPr="003D7762" w:rsidRDefault="00B114A1">
            <w:pPr>
              <w:spacing w:after="0" w:line="276" w:lineRule="auto"/>
              <w:ind w:right="63"/>
              <w:jc w:val="both"/>
              <w:rPr>
                <w:rFonts w:asciiTheme="majorHAnsi" w:hAnsiTheme="majorHAnsi" w:cstheme="majorHAnsi"/>
              </w:rPr>
            </w:pPr>
            <w:r w:rsidRPr="003D7762">
              <w:rPr>
                <w:rFonts w:asciiTheme="majorHAnsi" w:hAnsiTheme="majorHAnsi" w:cstheme="majorHAnsi"/>
              </w:rPr>
              <w:t xml:space="preserve">Oprogramowanie zarządzające i diagnostyczne wyprodukowane przez producenta serwera umożliwiające konfigurację kontrolera RAID, instalację systemów operacyjnych, zdalne zarządzanie, diagnostykę i przewidywanie awarii w oparciu o informacje dostarczane w ramach zintegrowanego w serwerze systemu umożliwiającego monitoring systemu i środowiska (m.in. temperatura, dyski, zasilacze, płyta główna, procesory, pamięć operacyjna); </w:t>
            </w:r>
          </w:p>
        </w:tc>
        <w:tc>
          <w:tcPr>
            <w:tcW w:w="1620" w:type="dxa"/>
            <w:tcMar>
              <w:top w:w="12" w:type="dxa"/>
              <w:left w:w="108" w:type="dxa"/>
              <w:bottom w:w="0" w:type="dxa"/>
              <w:right w:w="53" w:type="dxa"/>
            </w:tcMar>
          </w:tcPr>
          <w:p w14:paraId="42179D7D"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1F018D65"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4CE18911" w14:textId="77777777">
        <w:trPr>
          <w:trHeight w:val="232"/>
        </w:trPr>
        <w:tc>
          <w:tcPr>
            <w:tcW w:w="537" w:type="dxa"/>
            <w:vMerge/>
            <w:tcMar>
              <w:top w:w="12" w:type="dxa"/>
              <w:left w:w="108" w:type="dxa"/>
              <w:bottom w:w="0" w:type="dxa"/>
              <w:right w:w="53" w:type="dxa"/>
            </w:tcMar>
          </w:tcPr>
          <w:p w14:paraId="47D72430"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23941D55"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0" w:type="dxa"/>
              <w:left w:w="0" w:type="dxa"/>
              <w:bottom w:w="0" w:type="dxa"/>
              <w:right w:w="53" w:type="dxa"/>
            </w:tcMar>
          </w:tcPr>
          <w:p w14:paraId="0435FBD5" w14:textId="77777777" w:rsidR="00BC598D" w:rsidRPr="003D7762" w:rsidRDefault="00B114A1">
            <w:pPr>
              <w:spacing w:after="0" w:line="276" w:lineRule="auto"/>
              <w:ind w:right="65"/>
              <w:jc w:val="both"/>
              <w:rPr>
                <w:rFonts w:asciiTheme="majorHAnsi" w:hAnsiTheme="majorHAnsi" w:cstheme="majorHAnsi"/>
              </w:rPr>
            </w:pPr>
            <w:r w:rsidRPr="003D7762">
              <w:rPr>
                <w:rFonts w:asciiTheme="majorHAnsi" w:hAnsiTheme="majorHAnsi" w:cstheme="majorHAnsi"/>
              </w:rPr>
              <w:t xml:space="preserve">Możliwość zdalnej </w:t>
            </w:r>
            <w:proofErr w:type="spellStart"/>
            <w:r w:rsidRPr="003D7762">
              <w:rPr>
                <w:rFonts w:asciiTheme="majorHAnsi" w:hAnsiTheme="majorHAnsi" w:cstheme="majorHAnsi"/>
              </w:rPr>
              <w:t>reinstalacji</w:t>
            </w:r>
            <w:proofErr w:type="spellEnd"/>
            <w:r w:rsidRPr="003D7762">
              <w:rPr>
                <w:rFonts w:asciiTheme="majorHAnsi" w:hAnsiTheme="majorHAnsi" w:cstheme="majorHAnsi"/>
              </w:rPr>
              <w:t xml:space="preserve"> systemu lub aplikacji z obrazów zainstalowanych w obrębie dedykowanej pamięci </w:t>
            </w:r>
            <w:proofErr w:type="spellStart"/>
            <w:r w:rsidRPr="003D7762">
              <w:rPr>
                <w:rFonts w:asciiTheme="majorHAnsi" w:hAnsiTheme="majorHAnsi" w:cstheme="majorHAnsi"/>
              </w:rPr>
              <w:t>flash</w:t>
            </w:r>
            <w:proofErr w:type="spellEnd"/>
            <w:r w:rsidRPr="003D7762">
              <w:rPr>
                <w:rFonts w:asciiTheme="majorHAnsi" w:hAnsiTheme="majorHAnsi" w:cstheme="majorHAnsi"/>
              </w:rPr>
              <w:t xml:space="preserve"> bez użytkowania zewnętrznych nośników lub kopiowania danych poprzez sieć LAN; </w:t>
            </w:r>
          </w:p>
        </w:tc>
        <w:tc>
          <w:tcPr>
            <w:tcW w:w="1620" w:type="dxa"/>
            <w:tcMar>
              <w:top w:w="12" w:type="dxa"/>
              <w:left w:w="108" w:type="dxa"/>
              <w:bottom w:w="0" w:type="dxa"/>
              <w:right w:w="53" w:type="dxa"/>
            </w:tcMar>
          </w:tcPr>
          <w:p w14:paraId="260AC577"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6462AB8"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2476763C" w14:textId="77777777">
        <w:trPr>
          <w:trHeight w:val="232"/>
        </w:trPr>
        <w:tc>
          <w:tcPr>
            <w:tcW w:w="537" w:type="dxa"/>
            <w:vMerge/>
            <w:tcMar>
              <w:top w:w="12" w:type="dxa"/>
              <w:left w:w="108" w:type="dxa"/>
              <w:bottom w:w="0" w:type="dxa"/>
              <w:right w:w="53" w:type="dxa"/>
            </w:tcMar>
          </w:tcPr>
          <w:p w14:paraId="0354422C"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527B422A"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0" w:type="dxa"/>
              <w:left w:w="0" w:type="dxa"/>
              <w:bottom w:w="0" w:type="dxa"/>
              <w:right w:w="53" w:type="dxa"/>
            </w:tcMar>
          </w:tcPr>
          <w:p w14:paraId="5DA6173B"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Kontroler zarządzający zapewnia możliwość przechowywania oraz udostępniania, z poziomu interfejsu zdalnego zarządzania, obrazów systemów operacyjnych, sterowników, aktualizacji </w:t>
            </w:r>
            <w:proofErr w:type="spellStart"/>
            <w:r w:rsidRPr="003D7762">
              <w:rPr>
                <w:rFonts w:asciiTheme="majorHAnsi" w:hAnsiTheme="majorHAnsi" w:cstheme="majorHAnsi"/>
              </w:rPr>
              <w:t>firmware</w:t>
            </w:r>
            <w:proofErr w:type="spellEnd"/>
            <w:r w:rsidRPr="003D7762">
              <w:rPr>
                <w:rFonts w:asciiTheme="majorHAnsi" w:hAnsiTheme="majorHAnsi" w:cstheme="majorHAnsi"/>
              </w:rPr>
              <w:t xml:space="preserve"> oraz dokumentacji technicznej, w sposób niezależny od systemu operacyjnego serwera. Funkcjonalność ta musi być realizowana poprzez wbudowaną, dedykowaną pamięć nieulotną kontrolera zarządzającego.</w:t>
            </w:r>
          </w:p>
        </w:tc>
        <w:tc>
          <w:tcPr>
            <w:tcW w:w="1620" w:type="dxa"/>
            <w:tcMar>
              <w:top w:w="12" w:type="dxa"/>
              <w:left w:w="108" w:type="dxa"/>
              <w:bottom w:w="0" w:type="dxa"/>
              <w:right w:w="53" w:type="dxa"/>
            </w:tcMar>
          </w:tcPr>
          <w:p w14:paraId="47D61856"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7B707647"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5E2B381D" w14:textId="77777777">
        <w:trPr>
          <w:trHeight w:val="232"/>
        </w:trPr>
        <w:tc>
          <w:tcPr>
            <w:tcW w:w="537" w:type="dxa"/>
            <w:vMerge/>
            <w:tcMar>
              <w:top w:w="12" w:type="dxa"/>
              <w:left w:w="108" w:type="dxa"/>
              <w:bottom w:w="0" w:type="dxa"/>
              <w:right w:w="53" w:type="dxa"/>
            </w:tcMar>
          </w:tcPr>
          <w:p w14:paraId="6FA299C3"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4BF1AFFF"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0" w:type="dxa"/>
              <w:left w:w="0" w:type="dxa"/>
              <w:bottom w:w="0" w:type="dxa"/>
              <w:right w:w="53" w:type="dxa"/>
            </w:tcMar>
          </w:tcPr>
          <w:p w14:paraId="11F9A1AE" w14:textId="77777777" w:rsidR="00BC598D" w:rsidRPr="003D7762" w:rsidRDefault="00B114A1">
            <w:pPr>
              <w:spacing w:after="0" w:line="276" w:lineRule="auto"/>
              <w:ind w:right="65"/>
              <w:jc w:val="both"/>
              <w:rPr>
                <w:rFonts w:asciiTheme="majorHAnsi" w:hAnsiTheme="majorHAnsi" w:cstheme="majorHAnsi"/>
              </w:rPr>
            </w:pPr>
            <w:r w:rsidRPr="003D7762">
              <w:rPr>
                <w:rFonts w:asciiTheme="majorHAnsi" w:hAnsiTheme="majorHAnsi" w:cstheme="majorHAnsi"/>
              </w:rPr>
              <w:t xml:space="preserve">Serwer posiada możliwość konfiguracji i wykonania aktualizacji BIOS, </w:t>
            </w:r>
            <w:proofErr w:type="spellStart"/>
            <w:r w:rsidRPr="003D7762">
              <w:rPr>
                <w:rFonts w:asciiTheme="majorHAnsi" w:hAnsiTheme="majorHAnsi" w:cstheme="majorHAnsi"/>
              </w:rPr>
              <w:t>Firmware</w:t>
            </w:r>
            <w:proofErr w:type="spellEnd"/>
            <w:r w:rsidRPr="003D7762">
              <w:rPr>
                <w:rFonts w:asciiTheme="majorHAnsi" w:hAnsiTheme="majorHAnsi" w:cstheme="majorHAnsi"/>
              </w:rPr>
              <w:t>, sterowników serwera bezpośrednio z GUI (graficzny interfejs) karty zarządzającej serwera bez pośrednictwa innych nośników zewnętrznych i wewnętrznych poza obrębem karty zarządzającej.</w:t>
            </w:r>
          </w:p>
        </w:tc>
        <w:tc>
          <w:tcPr>
            <w:tcW w:w="1620" w:type="dxa"/>
            <w:tcMar>
              <w:top w:w="12" w:type="dxa"/>
              <w:left w:w="108" w:type="dxa"/>
              <w:bottom w:w="0" w:type="dxa"/>
              <w:right w:w="53" w:type="dxa"/>
            </w:tcMar>
          </w:tcPr>
          <w:p w14:paraId="30BC5419"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43F30C49"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1D366BD7" w14:textId="77777777">
        <w:trPr>
          <w:trHeight w:val="232"/>
        </w:trPr>
        <w:tc>
          <w:tcPr>
            <w:tcW w:w="537" w:type="dxa"/>
            <w:vMerge w:val="restart"/>
            <w:tcMar>
              <w:top w:w="12" w:type="dxa"/>
              <w:left w:w="108" w:type="dxa"/>
              <w:bottom w:w="0" w:type="dxa"/>
              <w:right w:w="53" w:type="dxa"/>
            </w:tcMar>
          </w:tcPr>
          <w:p w14:paraId="3B14AA72"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22DB9F33"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Wspierane OS</w:t>
            </w:r>
          </w:p>
        </w:tc>
        <w:tc>
          <w:tcPr>
            <w:tcW w:w="6870" w:type="dxa"/>
            <w:tcMar>
              <w:top w:w="12" w:type="dxa"/>
              <w:left w:w="108" w:type="dxa"/>
              <w:bottom w:w="0" w:type="dxa"/>
              <w:right w:w="53" w:type="dxa"/>
            </w:tcMar>
          </w:tcPr>
          <w:p w14:paraId="5E771B73"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Microsoft Windows Server: wersje 2022 oraz 2025</w:t>
            </w:r>
          </w:p>
        </w:tc>
        <w:tc>
          <w:tcPr>
            <w:tcW w:w="1620" w:type="dxa"/>
            <w:tcMar>
              <w:top w:w="12" w:type="dxa"/>
              <w:left w:w="108" w:type="dxa"/>
              <w:bottom w:w="0" w:type="dxa"/>
              <w:right w:w="53" w:type="dxa"/>
            </w:tcMar>
          </w:tcPr>
          <w:p w14:paraId="1A650643"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30ADF901"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5FA6D824" w14:textId="77777777">
        <w:trPr>
          <w:trHeight w:val="232"/>
        </w:trPr>
        <w:tc>
          <w:tcPr>
            <w:tcW w:w="537" w:type="dxa"/>
            <w:vMerge/>
            <w:tcMar>
              <w:top w:w="12" w:type="dxa"/>
              <w:left w:w="108" w:type="dxa"/>
              <w:bottom w:w="0" w:type="dxa"/>
              <w:right w:w="53" w:type="dxa"/>
            </w:tcMar>
          </w:tcPr>
          <w:p w14:paraId="4BD3CDBA"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1788425F" w14:textId="77777777" w:rsidR="00BC598D" w:rsidRPr="003D7762" w:rsidRDefault="00BC598D">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6166FC45"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 xml:space="preserve">Oferowane serwery muszą być kompatybilne z oprogramowaniem typu </w:t>
            </w:r>
            <w:proofErr w:type="spellStart"/>
            <w:r w:rsidRPr="003D7762">
              <w:rPr>
                <w:rFonts w:asciiTheme="majorHAnsi" w:hAnsiTheme="majorHAnsi" w:cstheme="majorHAnsi"/>
              </w:rPr>
              <w:t>Hypervisor</w:t>
            </w:r>
            <w:proofErr w:type="spellEnd"/>
            <w:r w:rsidRPr="003D7762">
              <w:rPr>
                <w:rFonts w:asciiTheme="majorHAnsi" w:hAnsiTheme="majorHAnsi" w:cstheme="majorHAnsi"/>
              </w:rPr>
              <w:t xml:space="preserve"> klasy Enterprise, zapewniającym pełne wsparcie producenta dla sprzętu oraz funkcjonalności równoważne lub lepsze niż standardowo dostępne w systemach wirtualizacji klasy Enterprise, obejmujące:</w:t>
            </w:r>
          </w:p>
          <w:p w14:paraId="46E8C107"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w:t>
            </w:r>
            <w:r w:rsidRPr="003D7762">
              <w:rPr>
                <w:rFonts w:asciiTheme="majorHAnsi" w:hAnsiTheme="majorHAnsi" w:cstheme="majorHAnsi"/>
              </w:rPr>
              <w:tab/>
              <w:t>zarządzanie centralne wieloma serwerami z poziomu jednej konsoli administracyjnej,</w:t>
            </w:r>
          </w:p>
          <w:p w14:paraId="6A41FAD7"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w:t>
            </w:r>
            <w:r w:rsidRPr="003D7762">
              <w:rPr>
                <w:rFonts w:asciiTheme="majorHAnsi" w:hAnsiTheme="majorHAnsi" w:cstheme="majorHAnsi"/>
              </w:rPr>
              <w:tab/>
              <w:t>migrację maszyn wirtualnych w czasie pracy (Live Migration),</w:t>
            </w:r>
          </w:p>
          <w:p w14:paraId="0040E705"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w:t>
            </w:r>
            <w:r w:rsidRPr="003D7762">
              <w:rPr>
                <w:rFonts w:asciiTheme="majorHAnsi" w:hAnsiTheme="majorHAnsi" w:cstheme="majorHAnsi"/>
              </w:rPr>
              <w:tab/>
              <w:t>wysoką dostępność (HA) maszyn wirtualnych w przypadku awarii sprzętowej,</w:t>
            </w:r>
          </w:p>
          <w:p w14:paraId="54EB6748"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w:t>
            </w:r>
            <w:r w:rsidRPr="003D7762">
              <w:rPr>
                <w:rFonts w:asciiTheme="majorHAnsi" w:hAnsiTheme="majorHAnsi" w:cstheme="majorHAnsi"/>
              </w:rPr>
              <w:tab/>
              <w:t xml:space="preserve">obsługę protokołów </w:t>
            </w:r>
            <w:proofErr w:type="spellStart"/>
            <w:r w:rsidRPr="003D7762">
              <w:rPr>
                <w:rFonts w:asciiTheme="majorHAnsi" w:hAnsiTheme="majorHAnsi" w:cstheme="majorHAnsi"/>
              </w:rPr>
              <w:t>NVMe-oF</w:t>
            </w:r>
            <w:proofErr w:type="spellEnd"/>
            <w:r w:rsidRPr="003D7762">
              <w:rPr>
                <w:rFonts w:asciiTheme="majorHAnsi" w:hAnsiTheme="majorHAnsi" w:cstheme="majorHAnsi"/>
              </w:rPr>
              <w:t xml:space="preserve"> i FC oraz mechanizmów MPIO,</w:t>
            </w:r>
          </w:p>
          <w:p w14:paraId="65E62566"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w:t>
            </w:r>
            <w:r w:rsidRPr="003D7762">
              <w:rPr>
                <w:rFonts w:asciiTheme="majorHAnsi" w:hAnsiTheme="majorHAnsi" w:cstheme="majorHAnsi"/>
              </w:rPr>
              <w:tab/>
              <w:t xml:space="preserve">wsparcie dla bezpiecznego </w:t>
            </w:r>
            <w:proofErr w:type="spellStart"/>
            <w:r w:rsidRPr="003D7762">
              <w:rPr>
                <w:rFonts w:asciiTheme="majorHAnsi" w:hAnsiTheme="majorHAnsi" w:cstheme="majorHAnsi"/>
              </w:rPr>
              <w:t>bootowania</w:t>
            </w:r>
            <w:proofErr w:type="spellEnd"/>
            <w:r w:rsidRPr="003D7762">
              <w:rPr>
                <w:rFonts w:asciiTheme="majorHAnsi" w:hAnsiTheme="majorHAnsi" w:cstheme="majorHAnsi"/>
              </w:rPr>
              <w:t xml:space="preserve"> (</w:t>
            </w:r>
            <w:proofErr w:type="spellStart"/>
            <w:r w:rsidRPr="003D7762">
              <w:rPr>
                <w:rFonts w:asciiTheme="majorHAnsi" w:hAnsiTheme="majorHAnsi" w:cstheme="majorHAnsi"/>
              </w:rPr>
              <w:t>Secure</w:t>
            </w:r>
            <w:proofErr w:type="spellEnd"/>
            <w:r w:rsidRPr="003D7762">
              <w:rPr>
                <w:rFonts w:asciiTheme="majorHAnsi" w:hAnsiTheme="majorHAnsi" w:cstheme="majorHAnsi"/>
              </w:rPr>
              <w:t xml:space="preserve"> </w:t>
            </w:r>
            <w:proofErr w:type="spellStart"/>
            <w:r w:rsidRPr="003D7762">
              <w:rPr>
                <w:rFonts w:asciiTheme="majorHAnsi" w:hAnsiTheme="majorHAnsi" w:cstheme="majorHAnsi"/>
              </w:rPr>
              <w:t>Boot</w:t>
            </w:r>
            <w:proofErr w:type="spellEnd"/>
            <w:r w:rsidRPr="003D7762">
              <w:rPr>
                <w:rFonts w:asciiTheme="majorHAnsi" w:hAnsiTheme="majorHAnsi" w:cstheme="majorHAnsi"/>
              </w:rPr>
              <w:t>) oraz wirtualnego modułu TPM (</w:t>
            </w:r>
            <w:proofErr w:type="spellStart"/>
            <w:r w:rsidRPr="003D7762">
              <w:rPr>
                <w:rFonts w:asciiTheme="majorHAnsi" w:hAnsiTheme="majorHAnsi" w:cstheme="majorHAnsi"/>
              </w:rPr>
              <w:t>vTPM</w:t>
            </w:r>
            <w:proofErr w:type="spellEnd"/>
            <w:r w:rsidRPr="003D7762">
              <w:rPr>
                <w:rFonts w:asciiTheme="majorHAnsi" w:hAnsiTheme="majorHAnsi" w:cstheme="majorHAnsi"/>
              </w:rPr>
              <w:t xml:space="preserve"> 2.0).</w:t>
            </w:r>
          </w:p>
          <w:p w14:paraId="4935A607" w14:textId="77777777" w:rsidR="00BC598D" w:rsidRPr="003D7762" w:rsidRDefault="00B114A1">
            <w:pPr>
              <w:spacing w:after="0" w:line="276" w:lineRule="auto"/>
              <w:jc w:val="both"/>
              <w:rPr>
                <w:rFonts w:asciiTheme="majorHAnsi" w:hAnsiTheme="majorHAnsi" w:cstheme="majorHAnsi"/>
              </w:rPr>
            </w:pPr>
            <w:r w:rsidRPr="003D7762">
              <w:rPr>
                <w:rFonts w:asciiTheme="majorHAnsi" w:hAnsiTheme="majorHAnsi" w:cstheme="majorHAnsi"/>
              </w:rPr>
              <w:t>System wirtualizacji może być dowolny, pod warunkiem, że zapewnia wszystkie powyższe funkcjonalności (rozwiązanie równoważne).</w:t>
            </w:r>
          </w:p>
        </w:tc>
        <w:tc>
          <w:tcPr>
            <w:tcW w:w="1620" w:type="dxa"/>
            <w:tcMar>
              <w:top w:w="12" w:type="dxa"/>
              <w:left w:w="108" w:type="dxa"/>
              <w:bottom w:w="0" w:type="dxa"/>
              <w:right w:w="53" w:type="dxa"/>
            </w:tcMar>
          </w:tcPr>
          <w:p w14:paraId="2A2F2A91" w14:textId="77777777" w:rsidR="00BC598D" w:rsidRPr="003D7762" w:rsidRDefault="00B114A1">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6E80D636"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BC598D" w:rsidRPr="003D7762" w14:paraId="7742546D" w14:textId="77777777">
        <w:tc>
          <w:tcPr>
            <w:tcW w:w="537" w:type="dxa"/>
            <w:vMerge w:val="restart"/>
            <w:tcMar>
              <w:top w:w="12" w:type="dxa"/>
              <w:left w:w="108" w:type="dxa"/>
              <w:bottom w:w="0" w:type="dxa"/>
              <w:right w:w="53" w:type="dxa"/>
            </w:tcMar>
          </w:tcPr>
          <w:p w14:paraId="1EBEC71B" w14:textId="77777777" w:rsidR="00BC598D" w:rsidRPr="003D7762" w:rsidRDefault="00BC598D">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17E90B1C" w14:textId="77777777" w:rsidR="00BC598D" w:rsidRPr="003D7762" w:rsidRDefault="00B114A1">
            <w:pPr>
              <w:spacing w:after="0" w:line="276" w:lineRule="auto"/>
              <w:rPr>
                <w:rFonts w:asciiTheme="majorHAnsi" w:hAnsiTheme="majorHAnsi" w:cstheme="majorHAnsi"/>
              </w:rPr>
            </w:pPr>
            <w:r w:rsidRPr="003D7762">
              <w:rPr>
                <w:rFonts w:asciiTheme="majorHAnsi" w:hAnsiTheme="majorHAnsi" w:cstheme="majorHAnsi"/>
              </w:rPr>
              <w:t>Gwarancja i serwis</w:t>
            </w:r>
          </w:p>
        </w:tc>
        <w:tc>
          <w:tcPr>
            <w:tcW w:w="6870" w:type="dxa"/>
            <w:tcMar>
              <w:top w:w="12" w:type="dxa"/>
              <w:left w:w="108" w:type="dxa"/>
              <w:bottom w:w="0" w:type="dxa"/>
              <w:right w:w="53" w:type="dxa"/>
            </w:tcMar>
          </w:tcPr>
          <w:p w14:paraId="625C02C4" w14:textId="77777777" w:rsidR="00BC598D" w:rsidRPr="003D7762" w:rsidRDefault="00B114A1">
            <w:pPr>
              <w:spacing w:after="0" w:line="276" w:lineRule="auto"/>
              <w:ind w:right="58"/>
              <w:jc w:val="both"/>
              <w:rPr>
                <w:rFonts w:asciiTheme="majorHAnsi" w:hAnsiTheme="majorHAnsi" w:cstheme="majorHAnsi"/>
                <w:color w:val="FF0000"/>
              </w:rPr>
            </w:pPr>
            <w:r w:rsidRPr="003D7762">
              <w:rPr>
                <w:rFonts w:asciiTheme="majorHAnsi" w:hAnsiTheme="majorHAnsi" w:cstheme="majorHAnsi"/>
              </w:rPr>
              <w:t>Minimum 36 miesięczna gwarancja producenta w miejscu instalacji (tryb on-</w:t>
            </w:r>
            <w:proofErr w:type="spellStart"/>
            <w:r w:rsidRPr="003D7762">
              <w:rPr>
                <w:rFonts w:asciiTheme="majorHAnsi" w:hAnsiTheme="majorHAnsi" w:cstheme="majorHAnsi"/>
              </w:rPr>
              <w:t>site</w:t>
            </w:r>
            <w:proofErr w:type="spellEnd"/>
            <w:r w:rsidRPr="003D7762">
              <w:rPr>
                <w:rFonts w:asciiTheme="majorHAnsi" w:hAnsiTheme="majorHAnsi" w:cstheme="majorHAnsi"/>
              </w:rPr>
              <w:t>) Wykonawca dołączy gwarancję wraz z dostawą serwera.</w:t>
            </w:r>
          </w:p>
        </w:tc>
        <w:tc>
          <w:tcPr>
            <w:tcW w:w="1620" w:type="dxa"/>
            <w:tcMar>
              <w:top w:w="12" w:type="dxa"/>
              <w:left w:w="108" w:type="dxa"/>
              <w:bottom w:w="0" w:type="dxa"/>
              <w:right w:w="53" w:type="dxa"/>
            </w:tcMar>
          </w:tcPr>
          <w:p w14:paraId="7EE311FC" w14:textId="1DB87947" w:rsidR="00BC598D" w:rsidRPr="003D7762" w:rsidRDefault="00B114A1">
            <w:pPr>
              <w:pBdr>
                <w:top w:val="nil"/>
                <w:left w:val="nil"/>
                <w:bottom w:val="nil"/>
                <w:right w:val="nil"/>
                <w:between w:val="nil"/>
              </w:pBdr>
              <w:spacing w:after="0" w:line="276" w:lineRule="auto"/>
              <w:ind w:left="359"/>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6835E941" w14:textId="77777777" w:rsidR="00BC598D" w:rsidRPr="003D7762" w:rsidRDefault="00BC598D">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07DA17BC" w14:textId="77777777">
        <w:tc>
          <w:tcPr>
            <w:tcW w:w="537" w:type="dxa"/>
            <w:vMerge/>
            <w:tcMar>
              <w:top w:w="12" w:type="dxa"/>
              <w:left w:w="108" w:type="dxa"/>
              <w:bottom w:w="0" w:type="dxa"/>
              <w:right w:w="53" w:type="dxa"/>
            </w:tcMar>
          </w:tcPr>
          <w:p w14:paraId="673FBD67" w14:textId="77777777" w:rsidR="00E0454A" w:rsidRPr="003D7762" w:rsidRDefault="00E0454A" w:rsidP="00E0454A">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13520C7C" w14:textId="77777777" w:rsidR="00E0454A" w:rsidRPr="003D7762" w:rsidRDefault="00E0454A" w:rsidP="00E0454A">
            <w:pP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4DB5B262" w14:textId="26C2D635" w:rsidR="00E0454A" w:rsidRPr="003D7762" w:rsidRDefault="00E0454A" w:rsidP="00E0454A">
            <w:pPr>
              <w:spacing w:after="0" w:line="276" w:lineRule="auto"/>
              <w:ind w:right="58"/>
              <w:jc w:val="both"/>
              <w:rPr>
                <w:rFonts w:asciiTheme="majorHAnsi" w:hAnsiTheme="majorHAnsi" w:cstheme="majorHAnsi"/>
              </w:rPr>
            </w:pPr>
            <w:r w:rsidRPr="003D7762">
              <w:rPr>
                <w:rFonts w:asciiTheme="majorHAnsi" w:hAnsiTheme="majorHAnsi" w:cstheme="majorHAnsi"/>
                <w:b/>
                <w:bCs/>
                <w:u w:val="single"/>
              </w:rPr>
              <w:t>Kryterium punktowane:</w:t>
            </w:r>
            <w:r w:rsidRPr="003D7762">
              <w:rPr>
                <w:rFonts w:asciiTheme="majorHAnsi" w:hAnsiTheme="majorHAnsi" w:cstheme="majorHAnsi"/>
              </w:rPr>
              <w:t xml:space="preserve"> Możliwość wydłużenia gwarancji producenta z 36 do 60 miesięcy na tych samych warunkach serwisowych. (Należy wpisać „TAK” – 20 pkt lub „NIE” – 0 pkt)</w:t>
            </w:r>
          </w:p>
        </w:tc>
        <w:tc>
          <w:tcPr>
            <w:tcW w:w="1620" w:type="dxa"/>
            <w:tcMar>
              <w:top w:w="12" w:type="dxa"/>
              <w:left w:w="108" w:type="dxa"/>
              <w:bottom w:w="0" w:type="dxa"/>
              <w:right w:w="53" w:type="dxa"/>
            </w:tcMar>
          </w:tcPr>
          <w:p w14:paraId="4E89426D" w14:textId="1BA07A69" w:rsidR="00E0454A" w:rsidRPr="003D7762" w:rsidRDefault="00E0454A" w:rsidP="00E0454A">
            <w:pPr>
              <w:pBdr>
                <w:top w:val="nil"/>
                <w:left w:val="nil"/>
                <w:bottom w:val="nil"/>
                <w:right w:val="nil"/>
                <w:between w:val="nil"/>
              </w:pBdr>
              <w:spacing w:after="0" w:line="276" w:lineRule="auto"/>
              <w:ind w:left="359"/>
              <w:jc w:val="both"/>
              <w:rPr>
                <w:rFonts w:asciiTheme="majorHAnsi" w:hAnsiTheme="majorHAnsi" w:cstheme="majorHAnsi"/>
              </w:rPr>
            </w:pPr>
            <w:r w:rsidRPr="003D7762">
              <w:rPr>
                <w:rFonts w:asciiTheme="majorHAnsi" w:hAnsiTheme="majorHAnsi" w:cstheme="majorHAnsi"/>
              </w:rPr>
              <w:t>podać</w:t>
            </w:r>
          </w:p>
        </w:tc>
        <w:tc>
          <w:tcPr>
            <w:tcW w:w="4278" w:type="dxa"/>
            <w:tcMar>
              <w:top w:w="12" w:type="dxa"/>
              <w:left w:w="108" w:type="dxa"/>
              <w:bottom w:w="0" w:type="dxa"/>
              <w:right w:w="53" w:type="dxa"/>
            </w:tcMar>
          </w:tcPr>
          <w:p w14:paraId="7684C8BC" w14:textId="77777777" w:rsidR="00E0454A" w:rsidRPr="003D7762" w:rsidRDefault="00E0454A" w:rsidP="00E0454A">
            <w:pPr>
              <w:pBdr>
                <w:top w:val="nil"/>
                <w:left w:val="nil"/>
                <w:bottom w:val="nil"/>
                <w:right w:val="nil"/>
                <w:between w:val="nil"/>
              </w:pBdr>
              <w:spacing w:after="0" w:line="276" w:lineRule="auto"/>
              <w:jc w:val="center"/>
              <w:rPr>
                <w:rFonts w:asciiTheme="majorHAnsi" w:hAnsiTheme="majorHAnsi" w:cstheme="majorHAnsi"/>
                <w:b/>
                <w:bCs/>
              </w:rPr>
            </w:pPr>
            <w:r w:rsidRPr="003D7762">
              <w:rPr>
                <w:rFonts w:asciiTheme="majorHAnsi" w:hAnsiTheme="majorHAnsi" w:cstheme="majorHAnsi"/>
                <w:b/>
                <w:bCs/>
              </w:rPr>
              <w:t>..............................................</w:t>
            </w:r>
          </w:p>
          <w:p w14:paraId="02C62DDD" w14:textId="3B08FDD0" w:rsidR="00E0454A" w:rsidRPr="003D7762" w:rsidRDefault="00E0454A" w:rsidP="00E0454A">
            <w:pPr>
              <w:pBdr>
                <w:top w:val="nil"/>
                <w:left w:val="nil"/>
                <w:bottom w:val="nil"/>
                <w:right w:val="nil"/>
                <w:between w:val="nil"/>
              </w:pBdr>
              <w:spacing w:after="0" w:line="276" w:lineRule="auto"/>
              <w:jc w:val="center"/>
              <w:rPr>
                <w:rFonts w:asciiTheme="majorHAnsi" w:hAnsiTheme="majorHAnsi" w:cstheme="majorHAnsi"/>
                <w:b/>
                <w:bCs/>
              </w:rPr>
            </w:pPr>
            <w:r w:rsidRPr="003D7762">
              <w:rPr>
                <w:rFonts w:asciiTheme="majorHAnsi" w:hAnsiTheme="majorHAnsi" w:cstheme="majorHAnsi"/>
                <w:b/>
                <w:bCs/>
              </w:rPr>
              <w:t>Kryterium punktowane</w:t>
            </w:r>
          </w:p>
        </w:tc>
      </w:tr>
      <w:tr w:rsidR="00E0454A" w:rsidRPr="003D7762" w14:paraId="61DF0FBC" w14:textId="77777777">
        <w:tc>
          <w:tcPr>
            <w:tcW w:w="537" w:type="dxa"/>
            <w:vMerge/>
            <w:tcMar>
              <w:top w:w="12" w:type="dxa"/>
              <w:left w:w="108" w:type="dxa"/>
              <w:bottom w:w="0" w:type="dxa"/>
              <w:right w:w="53" w:type="dxa"/>
            </w:tcMar>
          </w:tcPr>
          <w:p w14:paraId="46ADD66E"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1608051E"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4CB90A7E" w14:textId="77777777" w:rsidR="00E0454A" w:rsidRPr="003D7762" w:rsidRDefault="00E0454A" w:rsidP="00E0454A">
            <w:pPr>
              <w:spacing w:after="0" w:line="276" w:lineRule="auto"/>
              <w:ind w:right="58"/>
              <w:jc w:val="both"/>
              <w:rPr>
                <w:rFonts w:asciiTheme="majorHAnsi" w:hAnsiTheme="majorHAnsi" w:cstheme="majorHAnsi"/>
              </w:rPr>
            </w:pPr>
            <w:r w:rsidRPr="003D7762">
              <w:rPr>
                <w:rFonts w:asciiTheme="majorHAnsi" w:hAnsiTheme="majorHAnsi" w:cstheme="majorHAnsi"/>
              </w:rPr>
              <w:t>Gwarantowana skuteczna naprawa do końca następnego dnia od zgłoszenia.</w:t>
            </w:r>
          </w:p>
        </w:tc>
        <w:tc>
          <w:tcPr>
            <w:tcW w:w="1620" w:type="dxa"/>
            <w:tcMar>
              <w:top w:w="12" w:type="dxa"/>
              <w:left w:w="108" w:type="dxa"/>
              <w:bottom w:w="0" w:type="dxa"/>
              <w:right w:w="53" w:type="dxa"/>
            </w:tcMar>
          </w:tcPr>
          <w:p w14:paraId="71D45F42"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7B575EDC"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228D1EA0" w14:textId="77777777">
        <w:tc>
          <w:tcPr>
            <w:tcW w:w="537" w:type="dxa"/>
            <w:vMerge/>
            <w:tcMar>
              <w:top w:w="12" w:type="dxa"/>
              <w:left w:w="108" w:type="dxa"/>
              <w:bottom w:w="0" w:type="dxa"/>
              <w:right w:w="53" w:type="dxa"/>
            </w:tcMar>
          </w:tcPr>
          <w:p w14:paraId="456B9C34"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4C5448DD"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587C152F" w14:textId="77777777" w:rsidR="00E0454A" w:rsidRPr="003D7762" w:rsidRDefault="00E0454A" w:rsidP="00E0454A">
            <w:pPr>
              <w:spacing w:after="0" w:line="276" w:lineRule="auto"/>
              <w:ind w:right="58"/>
              <w:jc w:val="both"/>
              <w:rPr>
                <w:rFonts w:asciiTheme="majorHAnsi" w:hAnsiTheme="majorHAnsi" w:cstheme="majorHAnsi"/>
              </w:rPr>
            </w:pPr>
            <w:bookmarkStart w:id="1" w:name="_heading=h.gccjfh8vq9uz" w:colFirst="0" w:colLast="0"/>
            <w:bookmarkEnd w:id="1"/>
            <w:r w:rsidRPr="003D7762">
              <w:rPr>
                <w:rFonts w:asciiTheme="majorHAnsi" w:hAnsiTheme="majorHAnsi" w:cstheme="majorHAnsi"/>
              </w:rPr>
              <w:t xml:space="preserve">W przypadku awarii wykonawca zapewni naprawę przywracającą pełną sprawność urządzenia oraz jego pełną kompatybilność z pozostałymi komponentami i środowiskiem </w:t>
            </w:r>
            <w:proofErr w:type="spellStart"/>
            <w:r w:rsidRPr="003D7762">
              <w:rPr>
                <w:rFonts w:asciiTheme="majorHAnsi" w:hAnsiTheme="majorHAnsi" w:cstheme="majorHAnsi"/>
              </w:rPr>
              <w:t>wirtualizacyjnym</w:t>
            </w:r>
            <w:proofErr w:type="spellEnd"/>
            <w:r w:rsidRPr="003D7762">
              <w:rPr>
                <w:rFonts w:asciiTheme="majorHAnsi" w:hAnsiTheme="majorHAnsi" w:cstheme="majorHAnsi"/>
              </w:rPr>
              <w:t>.</w:t>
            </w:r>
          </w:p>
        </w:tc>
        <w:tc>
          <w:tcPr>
            <w:tcW w:w="1620" w:type="dxa"/>
            <w:tcMar>
              <w:top w:w="12" w:type="dxa"/>
              <w:left w:w="108" w:type="dxa"/>
              <w:bottom w:w="0" w:type="dxa"/>
              <w:right w:w="53" w:type="dxa"/>
            </w:tcMar>
          </w:tcPr>
          <w:p w14:paraId="2B45902E"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26B901F7"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5DAEF7A7" w14:textId="77777777">
        <w:tc>
          <w:tcPr>
            <w:tcW w:w="537" w:type="dxa"/>
            <w:vMerge/>
            <w:tcMar>
              <w:top w:w="12" w:type="dxa"/>
              <w:left w:w="108" w:type="dxa"/>
              <w:bottom w:w="0" w:type="dxa"/>
              <w:right w:w="53" w:type="dxa"/>
            </w:tcMar>
          </w:tcPr>
          <w:p w14:paraId="1ADC94F4"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1B4B0A4B"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28D694D2" w14:textId="77777777" w:rsidR="00E0454A" w:rsidRPr="003D7762" w:rsidRDefault="00E0454A" w:rsidP="00E0454A">
            <w:pPr>
              <w:spacing w:after="0" w:line="276" w:lineRule="auto"/>
              <w:ind w:right="58"/>
              <w:jc w:val="both"/>
              <w:rPr>
                <w:rFonts w:asciiTheme="majorHAnsi" w:hAnsiTheme="majorHAnsi" w:cstheme="majorHAnsi"/>
              </w:rPr>
            </w:pPr>
            <w:r w:rsidRPr="003D7762">
              <w:rPr>
                <w:rFonts w:asciiTheme="majorHAnsi" w:hAnsiTheme="majorHAnsi" w:cstheme="majorHAnsi"/>
                <w:b/>
                <w:bCs/>
                <w:u w:val="single"/>
              </w:rPr>
              <w:t>Kryterium punktowane:</w:t>
            </w:r>
            <w:r w:rsidRPr="003D7762">
              <w:rPr>
                <w:rFonts w:asciiTheme="majorHAnsi" w:hAnsiTheme="majorHAnsi" w:cstheme="majorHAnsi"/>
              </w:rPr>
              <w:t xml:space="preserve"> Naprawa realizowana przez producenta lub autoryzowany przez producenta serwis. (Należy wpisać „TAK” – 20 pkt lub „NIE” – 0 pkt)</w:t>
            </w:r>
          </w:p>
        </w:tc>
        <w:tc>
          <w:tcPr>
            <w:tcW w:w="1620" w:type="dxa"/>
            <w:tcMar>
              <w:top w:w="12" w:type="dxa"/>
              <w:left w:w="108" w:type="dxa"/>
              <w:bottom w:w="0" w:type="dxa"/>
              <w:right w:w="53" w:type="dxa"/>
            </w:tcMar>
          </w:tcPr>
          <w:p w14:paraId="00F82438" w14:textId="77777777" w:rsidR="00B6411D" w:rsidRPr="003D7762" w:rsidRDefault="00B6411D" w:rsidP="00E0454A">
            <w:pPr>
              <w:pBdr>
                <w:top w:val="nil"/>
                <w:left w:val="nil"/>
                <w:bottom w:val="nil"/>
                <w:right w:val="nil"/>
                <w:between w:val="nil"/>
              </w:pBdr>
              <w:spacing w:after="0" w:line="276" w:lineRule="auto"/>
              <w:ind w:left="721" w:hanging="361"/>
              <w:jc w:val="both"/>
              <w:rPr>
                <w:rFonts w:asciiTheme="majorHAnsi" w:hAnsiTheme="majorHAnsi" w:cstheme="majorHAnsi"/>
              </w:rPr>
            </w:pPr>
          </w:p>
          <w:p w14:paraId="4B181142" w14:textId="316EC13E"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podać</w:t>
            </w:r>
          </w:p>
        </w:tc>
        <w:tc>
          <w:tcPr>
            <w:tcW w:w="4278" w:type="dxa"/>
            <w:tcMar>
              <w:top w:w="12" w:type="dxa"/>
              <w:left w:w="108" w:type="dxa"/>
              <w:bottom w:w="0" w:type="dxa"/>
              <w:right w:w="53" w:type="dxa"/>
            </w:tcMar>
          </w:tcPr>
          <w:p w14:paraId="755AEA10" w14:textId="77777777" w:rsidR="00E0454A" w:rsidRPr="003D7762" w:rsidRDefault="00E0454A" w:rsidP="00E0454A">
            <w:pPr>
              <w:pBdr>
                <w:top w:val="nil"/>
                <w:left w:val="nil"/>
                <w:bottom w:val="nil"/>
                <w:right w:val="nil"/>
                <w:between w:val="nil"/>
              </w:pBdr>
              <w:spacing w:after="0" w:line="276" w:lineRule="auto"/>
              <w:jc w:val="center"/>
              <w:rPr>
                <w:rFonts w:asciiTheme="majorHAnsi" w:hAnsiTheme="majorHAnsi" w:cstheme="majorHAnsi"/>
              </w:rPr>
            </w:pPr>
          </w:p>
          <w:p w14:paraId="3BD266E4" w14:textId="77777777" w:rsidR="00E0454A" w:rsidRPr="003D7762" w:rsidRDefault="00E0454A" w:rsidP="00E0454A">
            <w:pPr>
              <w:pBdr>
                <w:top w:val="nil"/>
                <w:left w:val="nil"/>
                <w:bottom w:val="nil"/>
                <w:right w:val="nil"/>
                <w:between w:val="nil"/>
              </w:pBdr>
              <w:spacing w:after="0" w:line="276" w:lineRule="auto"/>
              <w:jc w:val="center"/>
              <w:rPr>
                <w:rFonts w:asciiTheme="majorHAnsi" w:hAnsiTheme="majorHAnsi" w:cstheme="majorHAnsi"/>
                <w:b/>
                <w:bCs/>
              </w:rPr>
            </w:pPr>
            <w:r w:rsidRPr="003D7762">
              <w:rPr>
                <w:rFonts w:asciiTheme="majorHAnsi" w:hAnsiTheme="majorHAnsi" w:cstheme="majorHAnsi"/>
                <w:b/>
                <w:bCs/>
              </w:rPr>
              <w:t>..............................................</w:t>
            </w:r>
          </w:p>
          <w:p w14:paraId="11C21511" w14:textId="40B2EDFB" w:rsidR="00E0454A" w:rsidRPr="003D7762" w:rsidRDefault="00E0454A" w:rsidP="00E0454A">
            <w:pPr>
              <w:pBdr>
                <w:top w:val="nil"/>
                <w:left w:val="nil"/>
                <w:bottom w:val="nil"/>
                <w:right w:val="nil"/>
                <w:between w:val="nil"/>
              </w:pBdr>
              <w:spacing w:after="0" w:line="276" w:lineRule="auto"/>
              <w:jc w:val="center"/>
              <w:rPr>
                <w:rFonts w:asciiTheme="majorHAnsi" w:hAnsiTheme="majorHAnsi" w:cstheme="majorHAnsi"/>
                <w:b/>
                <w:bCs/>
              </w:rPr>
            </w:pPr>
            <w:r w:rsidRPr="003D7762">
              <w:rPr>
                <w:rFonts w:asciiTheme="majorHAnsi" w:hAnsiTheme="majorHAnsi" w:cstheme="majorHAnsi"/>
                <w:b/>
                <w:bCs/>
              </w:rPr>
              <w:t>Kryterium punktowane</w:t>
            </w:r>
          </w:p>
        </w:tc>
      </w:tr>
      <w:tr w:rsidR="00E0454A" w:rsidRPr="003D7762" w14:paraId="4D14180C" w14:textId="77777777">
        <w:tc>
          <w:tcPr>
            <w:tcW w:w="537" w:type="dxa"/>
            <w:vMerge/>
            <w:tcMar>
              <w:top w:w="12" w:type="dxa"/>
              <w:left w:w="108" w:type="dxa"/>
              <w:bottom w:w="0" w:type="dxa"/>
              <w:right w:w="53" w:type="dxa"/>
            </w:tcMar>
          </w:tcPr>
          <w:p w14:paraId="1C5FB0A4"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1E08376E"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3C43451D" w14:textId="77777777" w:rsidR="00E0454A" w:rsidRPr="003D7762" w:rsidRDefault="00E0454A" w:rsidP="00E0454A">
            <w:pPr>
              <w:spacing w:after="0" w:line="276" w:lineRule="auto"/>
              <w:ind w:right="58"/>
              <w:jc w:val="both"/>
              <w:rPr>
                <w:rFonts w:asciiTheme="majorHAnsi" w:hAnsiTheme="majorHAnsi" w:cstheme="majorHAnsi"/>
              </w:rPr>
            </w:pPr>
            <w:r w:rsidRPr="003D7762">
              <w:rPr>
                <w:rFonts w:asciiTheme="majorHAnsi" w:hAnsiTheme="majorHAnsi" w:cstheme="majorHAnsi"/>
              </w:rPr>
              <w:t xml:space="preserve">Zamawiający ma możliwość pozostawienia wszystkich typów nośników danych zawartych w urządzeniu u Zamawiającego po ich wymianie w ramach gwarancji (funkcjonalność typu np. </w:t>
            </w:r>
            <w:proofErr w:type="spellStart"/>
            <w:r w:rsidRPr="003D7762">
              <w:rPr>
                <w:rFonts w:asciiTheme="majorHAnsi" w:hAnsiTheme="majorHAnsi" w:cstheme="majorHAnsi"/>
              </w:rPr>
              <w:t>Keep</w:t>
            </w:r>
            <w:proofErr w:type="spellEnd"/>
            <w:r w:rsidRPr="003D7762">
              <w:rPr>
                <w:rFonts w:asciiTheme="majorHAnsi" w:hAnsiTheme="majorHAnsi" w:cstheme="majorHAnsi"/>
              </w:rPr>
              <w:t xml:space="preserve"> </w:t>
            </w:r>
            <w:proofErr w:type="spellStart"/>
            <w:r w:rsidRPr="003D7762">
              <w:rPr>
                <w:rFonts w:asciiTheme="majorHAnsi" w:hAnsiTheme="majorHAnsi" w:cstheme="majorHAnsi"/>
              </w:rPr>
              <w:t>Your</w:t>
            </w:r>
            <w:proofErr w:type="spellEnd"/>
            <w:r w:rsidRPr="003D7762">
              <w:rPr>
                <w:rFonts w:asciiTheme="majorHAnsi" w:hAnsiTheme="majorHAnsi" w:cstheme="majorHAnsi"/>
              </w:rPr>
              <w:t xml:space="preserve"> Hard Drive / </w:t>
            </w:r>
            <w:proofErr w:type="spellStart"/>
            <w:r w:rsidRPr="003D7762">
              <w:rPr>
                <w:rFonts w:asciiTheme="majorHAnsi" w:hAnsiTheme="majorHAnsi" w:cstheme="majorHAnsi"/>
              </w:rPr>
              <w:t>Defective</w:t>
            </w:r>
            <w:proofErr w:type="spellEnd"/>
            <w:r w:rsidRPr="003D7762">
              <w:rPr>
                <w:rFonts w:asciiTheme="majorHAnsi" w:hAnsiTheme="majorHAnsi" w:cstheme="majorHAnsi"/>
              </w:rPr>
              <w:t xml:space="preserve"> Media </w:t>
            </w:r>
            <w:proofErr w:type="spellStart"/>
            <w:r w:rsidRPr="003D7762">
              <w:rPr>
                <w:rFonts w:asciiTheme="majorHAnsi" w:hAnsiTheme="majorHAnsi" w:cstheme="majorHAnsi"/>
              </w:rPr>
              <w:t>Retention</w:t>
            </w:r>
            <w:proofErr w:type="spellEnd"/>
            <w:r w:rsidRPr="003D7762">
              <w:rPr>
                <w:rFonts w:asciiTheme="majorHAnsi" w:hAnsiTheme="majorHAnsi" w:cstheme="majorHAnsi"/>
              </w:rPr>
              <w:t>). Usługa ta musi być realizowana przez cały okres gwarancji bez żadnych dodatkowych opłat.</w:t>
            </w:r>
          </w:p>
        </w:tc>
        <w:tc>
          <w:tcPr>
            <w:tcW w:w="1620" w:type="dxa"/>
            <w:tcMar>
              <w:top w:w="12" w:type="dxa"/>
              <w:left w:w="108" w:type="dxa"/>
              <w:bottom w:w="0" w:type="dxa"/>
              <w:right w:w="53" w:type="dxa"/>
            </w:tcMar>
          </w:tcPr>
          <w:p w14:paraId="6565A06D" w14:textId="77777777" w:rsidR="00B6411D" w:rsidRPr="003D7762" w:rsidRDefault="00B6411D" w:rsidP="00E0454A">
            <w:pPr>
              <w:spacing w:after="0" w:line="276" w:lineRule="auto"/>
              <w:ind w:left="359"/>
              <w:jc w:val="both"/>
              <w:rPr>
                <w:rFonts w:asciiTheme="majorHAnsi" w:hAnsiTheme="majorHAnsi" w:cstheme="majorHAnsi"/>
              </w:rPr>
            </w:pPr>
          </w:p>
          <w:p w14:paraId="4EBEA04C" w14:textId="77777777" w:rsidR="00B6411D" w:rsidRPr="003D7762" w:rsidRDefault="00B6411D" w:rsidP="00E0454A">
            <w:pPr>
              <w:spacing w:after="0" w:line="276" w:lineRule="auto"/>
              <w:ind w:left="359"/>
              <w:jc w:val="both"/>
              <w:rPr>
                <w:rFonts w:asciiTheme="majorHAnsi" w:hAnsiTheme="majorHAnsi" w:cstheme="majorHAnsi"/>
              </w:rPr>
            </w:pPr>
          </w:p>
          <w:p w14:paraId="7BBF2E51" w14:textId="06C85702" w:rsidR="00E0454A" w:rsidRPr="003D7762" w:rsidRDefault="00E0454A" w:rsidP="00E0454A">
            <w:pPr>
              <w:spacing w:after="0" w:line="276" w:lineRule="auto"/>
              <w:ind w:left="359"/>
              <w:jc w:val="both"/>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7060CFE3"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340FE9AC" w14:textId="77777777">
        <w:tc>
          <w:tcPr>
            <w:tcW w:w="537" w:type="dxa"/>
            <w:vMerge/>
            <w:tcMar>
              <w:top w:w="12" w:type="dxa"/>
              <w:left w:w="108" w:type="dxa"/>
              <w:bottom w:w="0" w:type="dxa"/>
              <w:right w:w="53" w:type="dxa"/>
            </w:tcMar>
          </w:tcPr>
          <w:p w14:paraId="16EB6372"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5F52D325"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077B1E44" w14:textId="77777777" w:rsidR="00E0454A" w:rsidRPr="003D7762" w:rsidRDefault="00E0454A" w:rsidP="00E0454A">
            <w:pPr>
              <w:spacing w:after="0" w:line="276" w:lineRule="auto"/>
              <w:jc w:val="both"/>
              <w:rPr>
                <w:rFonts w:asciiTheme="majorHAnsi" w:hAnsiTheme="majorHAnsi" w:cstheme="majorHAnsi"/>
              </w:rPr>
            </w:pPr>
            <w:r w:rsidRPr="003D7762">
              <w:rPr>
                <w:rFonts w:asciiTheme="majorHAnsi" w:hAnsiTheme="majorHAnsi" w:cstheme="majorHAnsi"/>
              </w:rPr>
              <w:t>Funkcja zgłaszania usterek i awarii sprzętowych poprzez automatyczne założenie zgłoszenia w systemie helpdesk/</w:t>
            </w:r>
            <w:proofErr w:type="spellStart"/>
            <w:r w:rsidRPr="003D7762">
              <w:rPr>
                <w:rFonts w:asciiTheme="majorHAnsi" w:hAnsiTheme="majorHAnsi" w:cstheme="majorHAnsi"/>
              </w:rPr>
              <w:t>servicedesk</w:t>
            </w:r>
            <w:proofErr w:type="spellEnd"/>
            <w:r w:rsidRPr="003D7762">
              <w:rPr>
                <w:rFonts w:asciiTheme="majorHAnsi" w:hAnsiTheme="majorHAnsi" w:cstheme="majorHAnsi"/>
              </w:rPr>
              <w:t xml:space="preserve"> producenta sprzętu;</w:t>
            </w:r>
          </w:p>
        </w:tc>
        <w:tc>
          <w:tcPr>
            <w:tcW w:w="1620" w:type="dxa"/>
            <w:tcMar>
              <w:top w:w="12" w:type="dxa"/>
              <w:left w:w="108" w:type="dxa"/>
              <w:bottom w:w="0" w:type="dxa"/>
              <w:right w:w="53" w:type="dxa"/>
            </w:tcMar>
          </w:tcPr>
          <w:p w14:paraId="1944D8CB"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13D9F2B"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7F70C0F7" w14:textId="77777777">
        <w:tc>
          <w:tcPr>
            <w:tcW w:w="537" w:type="dxa"/>
            <w:vMerge/>
            <w:tcMar>
              <w:top w:w="12" w:type="dxa"/>
              <w:left w:w="108" w:type="dxa"/>
              <w:bottom w:w="0" w:type="dxa"/>
              <w:right w:w="53" w:type="dxa"/>
            </w:tcMar>
          </w:tcPr>
          <w:p w14:paraId="6184360A"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2819F8B6"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07671C76" w14:textId="77777777" w:rsidR="00E0454A" w:rsidRPr="003D7762" w:rsidRDefault="00E0454A" w:rsidP="00E0454A">
            <w:pPr>
              <w:spacing w:after="0" w:line="276" w:lineRule="auto"/>
              <w:ind w:right="60"/>
              <w:jc w:val="both"/>
              <w:rPr>
                <w:rFonts w:asciiTheme="majorHAnsi" w:hAnsiTheme="majorHAnsi" w:cstheme="majorHAnsi"/>
              </w:rPr>
            </w:pPr>
            <w:r w:rsidRPr="003D7762">
              <w:rPr>
                <w:rFonts w:asciiTheme="majorHAnsi" w:hAnsiTheme="majorHAnsi" w:cstheme="majorHAnsi"/>
              </w:rPr>
              <w:t>Bezpłatna dostępność poprawek i aktualizacji BIOS/</w:t>
            </w:r>
            <w:proofErr w:type="spellStart"/>
            <w:r w:rsidRPr="003D7762">
              <w:rPr>
                <w:rFonts w:asciiTheme="majorHAnsi" w:hAnsiTheme="majorHAnsi" w:cstheme="majorHAnsi"/>
              </w:rPr>
              <w:t>Firmware</w:t>
            </w:r>
            <w:proofErr w:type="spellEnd"/>
            <w:r w:rsidRPr="003D7762">
              <w:rPr>
                <w:rFonts w:asciiTheme="majorHAnsi" w:hAnsiTheme="majorHAnsi" w:cstheme="majorHAnsi"/>
              </w:rPr>
              <w:t>/sterowników dożywotnio dla oferowanego serwera - jeżeli funkcjonalność ta wymaga dodatkowego serwisu lub licencji producenta serwera, takowy element musi być uwzględniona w ofercie;</w:t>
            </w:r>
          </w:p>
        </w:tc>
        <w:tc>
          <w:tcPr>
            <w:tcW w:w="1620" w:type="dxa"/>
            <w:tcMar>
              <w:top w:w="12" w:type="dxa"/>
              <w:left w:w="108" w:type="dxa"/>
              <w:bottom w:w="0" w:type="dxa"/>
              <w:right w:w="53" w:type="dxa"/>
            </w:tcMar>
          </w:tcPr>
          <w:p w14:paraId="19BB9324"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4C088F5D"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40ADF33E" w14:textId="77777777">
        <w:tc>
          <w:tcPr>
            <w:tcW w:w="537" w:type="dxa"/>
            <w:vMerge w:val="restart"/>
            <w:tcMar>
              <w:top w:w="12" w:type="dxa"/>
              <w:left w:w="108" w:type="dxa"/>
              <w:bottom w:w="0" w:type="dxa"/>
              <w:right w:w="53" w:type="dxa"/>
            </w:tcMar>
          </w:tcPr>
          <w:p w14:paraId="1592F7FF" w14:textId="77777777" w:rsidR="00E0454A" w:rsidRPr="003D7762" w:rsidRDefault="00E0454A" w:rsidP="00E0454A">
            <w:pPr>
              <w:numPr>
                <w:ilvl w:val="0"/>
                <w:numId w:val="1"/>
              </w:numPr>
              <w:pBdr>
                <w:top w:val="nil"/>
                <w:left w:val="nil"/>
                <w:bottom w:val="nil"/>
                <w:right w:val="nil"/>
                <w:between w:val="nil"/>
              </w:pBdr>
              <w:spacing w:after="0" w:line="276" w:lineRule="auto"/>
              <w:rPr>
                <w:rFonts w:asciiTheme="majorHAnsi" w:hAnsiTheme="majorHAnsi" w:cstheme="majorHAnsi"/>
              </w:rPr>
            </w:pPr>
          </w:p>
        </w:tc>
        <w:tc>
          <w:tcPr>
            <w:tcW w:w="1177" w:type="dxa"/>
            <w:vMerge w:val="restart"/>
            <w:tcMar>
              <w:top w:w="12" w:type="dxa"/>
              <w:left w:w="108" w:type="dxa"/>
              <w:bottom w:w="0" w:type="dxa"/>
              <w:right w:w="53" w:type="dxa"/>
            </w:tcMar>
          </w:tcPr>
          <w:p w14:paraId="4240A856" w14:textId="77777777" w:rsidR="00E0454A" w:rsidRPr="003D7762" w:rsidRDefault="00E0454A" w:rsidP="00E0454A">
            <w:pPr>
              <w:spacing w:after="0" w:line="276" w:lineRule="auto"/>
              <w:ind w:left="108"/>
              <w:rPr>
                <w:rFonts w:asciiTheme="majorHAnsi" w:hAnsiTheme="majorHAnsi" w:cstheme="majorHAnsi"/>
              </w:rPr>
            </w:pPr>
            <w:r w:rsidRPr="003D7762">
              <w:rPr>
                <w:rFonts w:asciiTheme="majorHAnsi" w:hAnsiTheme="majorHAnsi" w:cstheme="majorHAnsi"/>
              </w:rPr>
              <w:t xml:space="preserve">Dokumentacja, inne </w:t>
            </w:r>
          </w:p>
        </w:tc>
        <w:tc>
          <w:tcPr>
            <w:tcW w:w="6870" w:type="dxa"/>
            <w:tcMar>
              <w:top w:w="12" w:type="dxa"/>
              <w:left w:w="108" w:type="dxa"/>
              <w:bottom w:w="0" w:type="dxa"/>
              <w:right w:w="53" w:type="dxa"/>
            </w:tcMar>
          </w:tcPr>
          <w:p w14:paraId="4586B5A5" w14:textId="2FBA797A" w:rsidR="00E0454A" w:rsidRPr="003D7762" w:rsidRDefault="00E0454A" w:rsidP="00E0454A">
            <w:pPr>
              <w:spacing w:after="0" w:line="276" w:lineRule="auto"/>
              <w:ind w:right="56"/>
              <w:jc w:val="both"/>
              <w:rPr>
                <w:rFonts w:asciiTheme="majorHAnsi" w:hAnsiTheme="majorHAnsi" w:cstheme="majorHAnsi"/>
              </w:rPr>
            </w:pPr>
            <w:r w:rsidRPr="003D7762">
              <w:rPr>
                <w:rFonts w:asciiTheme="majorHAnsi" w:hAnsiTheme="majorHAnsi" w:cstheme="majorHAnsi"/>
              </w:rPr>
              <w:t>Elementy, z których zbudowane są serwery muszą być produktami producenta tych serwerów lub być przez niego certyfikowane oraz całe muszą być objęte gwarancją producenta, o wymaganym w specyfikacji poziomie SLA.</w:t>
            </w:r>
          </w:p>
        </w:tc>
        <w:tc>
          <w:tcPr>
            <w:tcW w:w="1620" w:type="dxa"/>
            <w:tcMar>
              <w:top w:w="12" w:type="dxa"/>
              <w:left w:w="108" w:type="dxa"/>
              <w:bottom w:w="0" w:type="dxa"/>
              <w:right w:w="53" w:type="dxa"/>
            </w:tcMar>
          </w:tcPr>
          <w:p w14:paraId="5BF362F1"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232795E3"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4A23702F" w14:textId="77777777">
        <w:tc>
          <w:tcPr>
            <w:tcW w:w="537" w:type="dxa"/>
            <w:vMerge/>
            <w:tcMar>
              <w:top w:w="12" w:type="dxa"/>
              <w:left w:w="108" w:type="dxa"/>
              <w:bottom w:w="0" w:type="dxa"/>
              <w:right w:w="53" w:type="dxa"/>
            </w:tcMar>
          </w:tcPr>
          <w:p w14:paraId="6C5959D4"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3AD7FEB8"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0B53B77B" w14:textId="77777777" w:rsidR="00E0454A" w:rsidRPr="003D7762" w:rsidRDefault="00E0454A" w:rsidP="00E0454A">
            <w:pPr>
              <w:spacing w:after="0" w:line="276" w:lineRule="auto"/>
              <w:ind w:right="60"/>
              <w:jc w:val="both"/>
              <w:rPr>
                <w:rFonts w:asciiTheme="majorHAnsi" w:hAnsiTheme="majorHAnsi" w:cstheme="majorHAnsi"/>
              </w:rPr>
            </w:pPr>
            <w:r w:rsidRPr="003D7762">
              <w:rPr>
                <w:rFonts w:asciiTheme="majorHAnsi" w:hAnsiTheme="majorHAnsi" w:cstheme="majorHAnsi"/>
              </w:rPr>
              <w:t>Ogólnopolska, telefoniczna infolinia/linia techniczna producenta serwera.</w:t>
            </w:r>
          </w:p>
        </w:tc>
        <w:tc>
          <w:tcPr>
            <w:tcW w:w="1620" w:type="dxa"/>
            <w:tcMar>
              <w:top w:w="12" w:type="dxa"/>
              <w:left w:w="108" w:type="dxa"/>
              <w:bottom w:w="0" w:type="dxa"/>
              <w:right w:w="53" w:type="dxa"/>
            </w:tcMar>
          </w:tcPr>
          <w:p w14:paraId="25B2ACF9" w14:textId="77777777" w:rsidR="00E0454A" w:rsidRPr="003D7762" w:rsidRDefault="00E0454A" w:rsidP="00E0454A">
            <w:pPr>
              <w:spacing w:after="0" w:line="276" w:lineRule="auto"/>
              <w:ind w:left="359"/>
              <w:jc w:val="both"/>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52A28447" w14:textId="77777777" w:rsidR="00E0454A" w:rsidRPr="003D7762" w:rsidRDefault="00E0454A" w:rsidP="00E0454A">
            <w:pPr>
              <w:spacing w:after="0" w:line="276" w:lineRule="auto"/>
              <w:ind w:right="60"/>
              <w:jc w:val="both"/>
              <w:rPr>
                <w:rFonts w:asciiTheme="majorHAnsi" w:hAnsiTheme="majorHAnsi" w:cstheme="majorHAnsi"/>
              </w:rPr>
            </w:pPr>
            <w:r w:rsidRPr="003D7762">
              <w:rPr>
                <w:rFonts w:asciiTheme="majorHAnsi" w:hAnsiTheme="majorHAnsi" w:cstheme="majorHAnsi"/>
              </w:rPr>
              <w:t>……………………………………………….</w:t>
            </w:r>
          </w:p>
          <w:p w14:paraId="3FB97DFF" w14:textId="77777777" w:rsidR="00E0454A" w:rsidRPr="003D7762" w:rsidRDefault="00E0454A" w:rsidP="00E0454A">
            <w:pPr>
              <w:spacing w:after="0" w:line="276" w:lineRule="auto"/>
              <w:ind w:right="60"/>
              <w:jc w:val="both"/>
              <w:rPr>
                <w:rFonts w:asciiTheme="majorHAnsi" w:hAnsiTheme="majorHAnsi" w:cstheme="majorHAnsi"/>
              </w:rPr>
            </w:pPr>
            <w:r w:rsidRPr="003D7762">
              <w:rPr>
                <w:rFonts w:asciiTheme="majorHAnsi" w:hAnsiTheme="majorHAnsi" w:cstheme="majorHAnsi"/>
              </w:rPr>
              <w:t>podać link do strony producenta na której znajduje się nr telefonu oraz maila na który można zgłaszać usterki</w:t>
            </w:r>
          </w:p>
        </w:tc>
      </w:tr>
      <w:tr w:rsidR="00E0454A" w:rsidRPr="003D7762" w14:paraId="7251F201" w14:textId="77777777">
        <w:tc>
          <w:tcPr>
            <w:tcW w:w="537" w:type="dxa"/>
            <w:vMerge/>
            <w:tcMar>
              <w:top w:w="12" w:type="dxa"/>
              <w:left w:w="108" w:type="dxa"/>
              <w:bottom w:w="0" w:type="dxa"/>
              <w:right w:w="53" w:type="dxa"/>
            </w:tcMar>
          </w:tcPr>
          <w:p w14:paraId="4C939F07"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5648B538"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3E5D11D7" w14:textId="77777777" w:rsidR="00E0454A" w:rsidRPr="003D7762" w:rsidRDefault="00E0454A" w:rsidP="00E0454A">
            <w:pPr>
              <w:spacing w:after="0" w:line="276" w:lineRule="auto"/>
              <w:ind w:right="64"/>
              <w:jc w:val="both"/>
              <w:rPr>
                <w:rFonts w:asciiTheme="majorHAnsi" w:hAnsiTheme="majorHAnsi" w:cstheme="majorHAnsi"/>
              </w:rPr>
            </w:pPr>
            <w:r w:rsidRPr="003D7762">
              <w:rPr>
                <w:rFonts w:asciiTheme="majorHAnsi" w:hAnsiTheme="majorHAnsi" w:cstheme="majorHAnsi"/>
              </w:rPr>
              <w:t xml:space="preserve">W czasie obowiązywania gwarancji na sprzęt, możliwość po podaniu na infolinii numeru seryjnego urządzenia weryfikacji pierwotnej konfiguracji sprzętowej serwera, w tym model i typ dysków twardych, procesora, ilość fabrycznie zainstalowanej pamięci operacyjnej, czasu obowiązywania i typ udzielonej gwarancji; </w:t>
            </w:r>
          </w:p>
        </w:tc>
        <w:tc>
          <w:tcPr>
            <w:tcW w:w="1620" w:type="dxa"/>
            <w:tcMar>
              <w:top w:w="12" w:type="dxa"/>
              <w:left w:w="108" w:type="dxa"/>
              <w:bottom w:w="0" w:type="dxa"/>
              <w:right w:w="53" w:type="dxa"/>
            </w:tcMar>
          </w:tcPr>
          <w:p w14:paraId="13823F8C"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6CC9A8E"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0B19B901" w14:textId="77777777">
        <w:tc>
          <w:tcPr>
            <w:tcW w:w="537" w:type="dxa"/>
            <w:vMerge/>
            <w:tcMar>
              <w:top w:w="12" w:type="dxa"/>
              <w:left w:w="108" w:type="dxa"/>
              <w:bottom w:w="0" w:type="dxa"/>
              <w:right w:w="53" w:type="dxa"/>
            </w:tcMar>
          </w:tcPr>
          <w:p w14:paraId="4CBE07F3"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3143CB39"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10D80A4C" w14:textId="77777777" w:rsidR="00E0454A" w:rsidRPr="003D7762" w:rsidRDefault="00E0454A" w:rsidP="00E0454A">
            <w:pPr>
              <w:spacing w:after="0" w:line="276" w:lineRule="auto"/>
              <w:ind w:right="62"/>
              <w:jc w:val="both"/>
              <w:rPr>
                <w:rFonts w:asciiTheme="majorHAnsi" w:hAnsiTheme="majorHAnsi" w:cstheme="majorHAnsi"/>
              </w:rPr>
            </w:pPr>
            <w:r w:rsidRPr="003D7762">
              <w:rPr>
                <w:rFonts w:asciiTheme="majorHAnsi" w:hAnsiTheme="majorHAnsi" w:cstheme="majorHAnsi"/>
              </w:rPr>
              <w:t>Możliwość aktualizacji i pobrania sterowników do oferowanego modelu serwera w najnowszych certyfikowanych wersjach bezpośrednio z sieci Internet za pośrednictwem strony www producenta serwera</w:t>
            </w:r>
          </w:p>
        </w:tc>
        <w:tc>
          <w:tcPr>
            <w:tcW w:w="1620" w:type="dxa"/>
            <w:tcMar>
              <w:top w:w="12" w:type="dxa"/>
              <w:left w:w="108" w:type="dxa"/>
              <w:bottom w:w="0" w:type="dxa"/>
              <w:right w:w="53" w:type="dxa"/>
            </w:tcMar>
          </w:tcPr>
          <w:p w14:paraId="4B0FCF1D"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38896CA5"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67BAF406" w14:textId="77777777">
        <w:tc>
          <w:tcPr>
            <w:tcW w:w="537" w:type="dxa"/>
            <w:vMerge/>
            <w:tcMar>
              <w:top w:w="12" w:type="dxa"/>
              <w:left w:w="108" w:type="dxa"/>
              <w:bottom w:w="0" w:type="dxa"/>
              <w:right w:w="53" w:type="dxa"/>
            </w:tcMar>
          </w:tcPr>
          <w:p w14:paraId="74DB24A4"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16199A25"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6F3B4CF0" w14:textId="77777777" w:rsidR="00E0454A" w:rsidRPr="003D7762" w:rsidRDefault="00E0454A" w:rsidP="00E0454A">
            <w:pPr>
              <w:spacing w:after="0" w:line="276" w:lineRule="auto"/>
              <w:jc w:val="both"/>
              <w:rPr>
                <w:rFonts w:asciiTheme="majorHAnsi" w:hAnsiTheme="majorHAnsi" w:cstheme="majorHAnsi"/>
              </w:rPr>
            </w:pPr>
            <w:r w:rsidRPr="003D7762">
              <w:rPr>
                <w:rFonts w:asciiTheme="majorHAnsi" w:hAnsiTheme="majorHAnsi" w:cstheme="majorHAnsi"/>
              </w:rPr>
              <w:t>Możliwość pracy w pomieszczeniach o wilgotności w zawierającej się w przedziale  8 - 85 %;</w:t>
            </w:r>
          </w:p>
        </w:tc>
        <w:tc>
          <w:tcPr>
            <w:tcW w:w="1620" w:type="dxa"/>
            <w:tcMar>
              <w:top w:w="12" w:type="dxa"/>
              <w:left w:w="108" w:type="dxa"/>
              <w:bottom w:w="0" w:type="dxa"/>
              <w:right w:w="53" w:type="dxa"/>
            </w:tcMar>
          </w:tcPr>
          <w:p w14:paraId="510388AD"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0F9F277F"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11CCE345" w14:textId="77777777">
        <w:tc>
          <w:tcPr>
            <w:tcW w:w="537" w:type="dxa"/>
            <w:vMerge/>
            <w:tcMar>
              <w:top w:w="12" w:type="dxa"/>
              <w:left w:w="108" w:type="dxa"/>
              <w:bottom w:w="0" w:type="dxa"/>
              <w:right w:w="53" w:type="dxa"/>
            </w:tcMar>
          </w:tcPr>
          <w:p w14:paraId="0A306F90"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1177" w:type="dxa"/>
            <w:vMerge/>
            <w:tcMar>
              <w:top w:w="12" w:type="dxa"/>
              <w:left w:w="108" w:type="dxa"/>
              <w:bottom w:w="0" w:type="dxa"/>
              <w:right w:w="53" w:type="dxa"/>
            </w:tcMar>
          </w:tcPr>
          <w:p w14:paraId="7F349192" w14:textId="77777777" w:rsidR="00E0454A" w:rsidRPr="003D7762" w:rsidRDefault="00E0454A" w:rsidP="00E0454A">
            <w:pPr>
              <w:widowControl w:val="0"/>
              <w:pBdr>
                <w:top w:val="nil"/>
                <w:left w:val="nil"/>
                <w:bottom w:val="nil"/>
                <w:right w:val="nil"/>
                <w:between w:val="nil"/>
              </w:pBdr>
              <w:spacing w:after="0" w:line="276" w:lineRule="auto"/>
              <w:rPr>
                <w:rFonts w:asciiTheme="majorHAnsi" w:hAnsiTheme="majorHAnsi" w:cstheme="majorHAnsi"/>
              </w:rPr>
            </w:pPr>
          </w:p>
        </w:tc>
        <w:tc>
          <w:tcPr>
            <w:tcW w:w="6870" w:type="dxa"/>
            <w:tcMar>
              <w:top w:w="12" w:type="dxa"/>
              <w:left w:w="108" w:type="dxa"/>
              <w:bottom w:w="0" w:type="dxa"/>
              <w:right w:w="53" w:type="dxa"/>
            </w:tcMar>
          </w:tcPr>
          <w:p w14:paraId="1EC178F7" w14:textId="77777777" w:rsidR="00E0454A" w:rsidRPr="003D7762" w:rsidRDefault="00E0454A" w:rsidP="00E0454A">
            <w:pPr>
              <w:spacing w:after="0" w:line="276" w:lineRule="auto"/>
              <w:rPr>
                <w:rFonts w:asciiTheme="majorHAnsi" w:hAnsiTheme="majorHAnsi" w:cstheme="majorHAnsi"/>
              </w:rPr>
            </w:pPr>
            <w:r w:rsidRPr="003D7762">
              <w:rPr>
                <w:rFonts w:asciiTheme="majorHAnsi" w:hAnsiTheme="majorHAnsi" w:cstheme="majorHAnsi"/>
              </w:rPr>
              <w:t xml:space="preserve">Zgodność z normami: CB, </w:t>
            </w:r>
            <w:proofErr w:type="spellStart"/>
            <w:r w:rsidRPr="003D7762">
              <w:rPr>
                <w:rFonts w:asciiTheme="majorHAnsi" w:hAnsiTheme="majorHAnsi" w:cstheme="majorHAnsi"/>
              </w:rPr>
              <w:t>RoHS</w:t>
            </w:r>
            <w:proofErr w:type="spellEnd"/>
            <w:r w:rsidRPr="003D7762">
              <w:rPr>
                <w:rFonts w:asciiTheme="majorHAnsi" w:hAnsiTheme="majorHAnsi" w:cstheme="majorHAnsi"/>
              </w:rPr>
              <w:t>, WEEE.</w:t>
            </w:r>
          </w:p>
        </w:tc>
        <w:tc>
          <w:tcPr>
            <w:tcW w:w="1620" w:type="dxa"/>
            <w:tcMar>
              <w:top w:w="12" w:type="dxa"/>
              <w:left w:w="108" w:type="dxa"/>
              <w:bottom w:w="0" w:type="dxa"/>
              <w:right w:w="53" w:type="dxa"/>
            </w:tcMar>
          </w:tcPr>
          <w:p w14:paraId="7F4A56FF"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61F86879"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78E19E1F" w14:textId="77777777">
        <w:trPr>
          <w:trHeight w:val="232"/>
        </w:trPr>
        <w:tc>
          <w:tcPr>
            <w:tcW w:w="14482" w:type="dxa"/>
            <w:gridSpan w:val="5"/>
            <w:tcMar>
              <w:top w:w="12" w:type="dxa"/>
              <w:left w:w="108" w:type="dxa"/>
              <w:bottom w:w="0" w:type="dxa"/>
              <w:right w:w="53" w:type="dxa"/>
            </w:tcMar>
          </w:tcPr>
          <w:p w14:paraId="7C378476" w14:textId="77777777" w:rsidR="00E0454A" w:rsidRPr="003D7762" w:rsidRDefault="00E0454A" w:rsidP="00E0454A">
            <w:pPr>
              <w:spacing w:after="0" w:line="276" w:lineRule="auto"/>
              <w:ind w:right="58"/>
              <w:jc w:val="both"/>
              <w:rPr>
                <w:rFonts w:asciiTheme="majorHAnsi" w:hAnsiTheme="majorHAnsi" w:cstheme="majorHAnsi"/>
              </w:rPr>
            </w:pPr>
            <w:r w:rsidRPr="003D7762">
              <w:rPr>
                <w:rFonts w:asciiTheme="majorHAnsi" w:hAnsiTheme="majorHAnsi" w:cstheme="majorHAnsi"/>
              </w:rPr>
              <w:t xml:space="preserve">Należy dostarczyć i wstępnie skonfigurować system zarządzania infrastrukturą IT. System musi umożliwiać monitorowanie stanu środowiska IT minimum dla oferowanego serwera. System zarządzania posiada jeden spójny interfejs GUI HTML do zarządzania całym oferowanym środowiskiem sprzętowym. System </w:t>
            </w:r>
            <w:r w:rsidRPr="003D7762">
              <w:rPr>
                <w:rFonts w:asciiTheme="majorHAnsi" w:hAnsiTheme="majorHAnsi" w:cstheme="majorHAnsi"/>
              </w:rPr>
              <w:lastRenderedPageBreak/>
              <w:t xml:space="preserve">zarządzania opiera się o tzw. Virtual Appliance kompatybilny z platformą wirtualną </w:t>
            </w:r>
            <w:proofErr w:type="spellStart"/>
            <w:r w:rsidRPr="003D7762">
              <w:rPr>
                <w:rFonts w:asciiTheme="majorHAnsi" w:hAnsiTheme="majorHAnsi" w:cstheme="majorHAnsi"/>
              </w:rPr>
              <w:t>VMware</w:t>
            </w:r>
            <w:proofErr w:type="spellEnd"/>
            <w:r w:rsidRPr="003D7762">
              <w:rPr>
                <w:rFonts w:asciiTheme="majorHAnsi" w:hAnsiTheme="majorHAnsi" w:cstheme="majorHAnsi"/>
              </w:rPr>
              <w:t xml:space="preserve"> </w:t>
            </w:r>
            <w:proofErr w:type="spellStart"/>
            <w:r w:rsidRPr="003D7762">
              <w:rPr>
                <w:rFonts w:asciiTheme="majorHAnsi" w:hAnsiTheme="majorHAnsi" w:cstheme="majorHAnsi"/>
              </w:rPr>
              <w:t>vSphere</w:t>
            </w:r>
            <w:proofErr w:type="spellEnd"/>
            <w:r w:rsidRPr="003D7762">
              <w:rPr>
                <w:rFonts w:asciiTheme="majorHAnsi" w:hAnsiTheme="majorHAnsi" w:cstheme="majorHAnsi"/>
              </w:rPr>
              <w:t>, Microsoft Hyper-V, KVM. System zarządzania umożliwia aktualizację oprogramowanie systemowego (</w:t>
            </w:r>
            <w:proofErr w:type="spellStart"/>
            <w:r w:rsidRPr="003D7762">
              <w:rPr>
                <w:rFonts w:asciiTheme="majorHAnsi" w:hAnsiTheme="majorHAnsi" w:cstheme="majorHAnsi"/>
              </w:rPr>
              <w:t>firmware</w:t>
            </w:r>
            <w:proofErr w:type="spellEnd"/>
            <w:r w:rsidRPr="003D7762">
              <w:rPr>
                <w:rFonts w:asciiTheme="majorHAnsi" w:hAnsiTheme="majorHAnsi" w:cstheme="majorHAnsi"/>
              </w:rPr>
              <w:t xml:space="preserve">) na serwerach w zakresie wszystkich istotnych elementów sprzętowych min: BIOS, kontrolery RAID, kontrolery KVM, karty sieciowe. System zarządzania posiada wsparcie dla następujących mechanizmów komunikacji zewnętrznej: HTTPS, SNMP, IPMI. System zarządzania musi mieć możliwość wyeksportowania inwentarza środowiska co najmniej w postaci pliku CSV; </w:t>
            </w:r>
          </w:p>
        </w:tc>
      </w:tr>
      <w:tr w:rsidR="00E0454A" w:rsidRPr="003D7762" w14:paraId="6AAB732B" w14:textId="77777777">
        <w:trPr>
          <w:trHeight w:val="300"/>
        </w:trPr>
        <w:tc>
          <w:tcPr>
            <w:tcW w:w="14482" w:type="dxa"/>
            <w:gridSpan w:val="5"/>
            <w:shd w:val="clear" w:color="auto" w:fill="B7B7B7"/>
            <w:tcMar>
              <w:top w:w="12" w:type="dxa"/>
              <w:left w:w="108" w:type="dxa"/>
              <w:bottom w:w="0" w:type="dxa"/>
              <w:right w:w="53" w:type="dxa"/>
            </w:tcMar>
          </w:tcPr>
          <w:p w14:paraId="027C03D3" w14:textId="77777777" w:rsidR="00E0454A" w:rsidRPr="003D7762" w:rsidRDefault="00E0454A" w:rsidP="00E0454A">
            <w:pPr>
              <w:pBdr>
                <w:top w:val="nil"/>
                <w:left w:val="nil"/>
                <w:bottom w:val="nil"/>
                <w:right w:val="nil"/>
                <w:between w:val="nil"/>
              </w:pBdr>
              <w:spacing w:after="0" w:line="276" w:lineRule="auto"/>
              <w:rPr>
                <w:rFonts w:asciiTheme="majorHAnsi" w:hAnsiTheme="majorHAnsi" w:cstheme="majorHAnsi"/>
              </w:rPr>
            </w:pPr>
            <w:r w:rsidRPr="003D7762">
              <w:rPr>
                <w:rFonts w:asciiTheme="majorHAnsi" w:hAnsiTheme="majorHAnsi" w:cstheme="majorHAnsi"/>
                <w:b/>
                <w:bCs/>
              </w:rPr>
              <w:lastRenderedPageBreak/>
              <w:t xml:space="preserve">Licencje oprogramowania </w:t>
            </w:r>
            <w:proofErr w:type="spellStart"/>
            <w:r w:rsidRPr="003D7762">
              <w:rPr>
                <w:rFonts w:asciiTheme="majorHAnsi" w:hAnsiTheme="majorHAnsi" w:cstheme="majorHAnsi"/>
                <w:b/>
                <w:bCs/>
              </w:rPr>
              <w:t>wirtualizacyjnego</w:t>
            </w:r>
            <w:proofErr w:type="spellEnd"/>
          </w:p>
        </w:tc>
      </w:tr>
      <w:tr w:rsidR="00E0454A" w:rsidRPr="003D7762" w14:paraId="2EBC9824" w14:textId="77777777">
        <w:trPr>
          <w:trHeight w:val="232"/>
        </w:trPr>
        <w:tc>
          <w:tcPr>
            <w:tcW w:w="537" w:type="dxa"/>
            <w:tcMar>
              <w:top w:w="12" w:type="dxa"/>
              <w:left w:w="108" w:type="dxa"/>
              <w:bottom w:w="0" w:type="dxa"/>
              <w:right w:w="53" w:type="dxa"/>
            </w:tcMar>
          </w:tcPr>
          <w:p w14:paraId="4E6E1755" w14:textId="77777777" w:rsidR="00E0454A" w:rsidRPr="003D7762" w:rsidRDefault="00E0454A" w:rsidP="00E0454A">
            <w:pPr>
              <w:pBdr>
                <w:top w:val="nil"/>
                <w:left w:val="nil"/>
                <w:bottom w:val="nil"/>
                <w:right w:val="nil"/>
                <w:between w:val="nil"/>
              </w:pBdr>
              <w:spacing w:after="0" w:line="276" w:lineRule="auto"/>
              <w:rPr>
                <w:rFonts w:asciiTheme="majorHAnsi" w:hAnsiTheme="majorHAnsi" w:cstheme="majorHAnsi"/>
              </w:rPr>
            </w:pPr>
          </w:p>
        </w:tc>
        <w:tc>
          <w:tcPr>
            <w:tcW w:w="8047" w:type="dxa"/>
            <w:gridSpan w:val="2"/>
            <w:tcMar>
              <w:top w:w="12" w:type="dxa"/>
              <w:left w:w="108" w:type="dxa"/>
              <w:bottom w:w="0" w:type="dxa"/>
              <w:right w:w="53" w:type="dxa"/>
            </w:tcMar>
          </w:tcPr>
          <w:p w14:paraId="7081F922" w14:textId="77777777" w:rsidR="00E0454A" w:rsidRPr="003D7762" w:rsidRDefault="00E0454A" w:rsidP="00E0454A">
            <w:pPr>
              <w:spacing w:after="0" w:line="276" w:lineRule="auto"/>
              <w:jc w:val="both"/>
              <w:rPr>
                <w:rFonts w:asciiTheme="majorHAnsi" w:hAnsiTheme="majorHAnsi" w:cstheme="majorHAnsi"/>
              </w:rPr>
            </w:pPr>
            <w:r w:rsidRPr="003D7762">
              <w:rPr>
                <w:rFonts w:asciiTheme="majorHAnsi" w:hAnsiTheme="majorHAnsi" w:cstheme="majorHAnsi"/>
              </w:rPr>
              <w:t xml:space="preserve">Dostawa min. 2 licencji na oprogramowanie klasy serwerowej (np. Windows Server Datacenter 2025 lub o nie gorszych parametrach) zapewniające możliwość uruchomienia nieograniczonej liczby instancji systemów wirtualnych na oferowanym serwerze. </w:t>
            </w:r>
          </w:p>
        </w:tc>
        <w:tc>
          <w:tcPr>
            <w:tcW w:w="1620" w:type="dxa"/>
            <w:tcMar>
              <w:top w:w="12" w:type="dxa"/>
              <w:left w:w="108" w:type="dxa"/>
              <w:bottom w:w="0" w:type="dxa"/>
              <w:right w:w="53" w:type="dxa"/>
            </w:tcMar>
          </w:tcPr>
          <w:p w14:paraId="7A226807" w14:textId="77777777" w:rsidR="00C22AC8" w:rsidRPr="003D7762" w:rsidRDefault="00C22AC8" w:rsidP="00E0454A">
            <w:pPr>
              <w:pBdr>
                <w:top w:val="nil"/>
                <w:left w:val="nil"/>
                <w:bottom w:val="nil"/>
                <w:right w:val="nil"/>
                <w:between w:val="nil"/>
              </w:pBdr>
              <w:spacing w:after="0" w:line="276" w:lineRule="auto"/>
              <w:ind w:left="721" w:hanging="361"/>
              <w:jc w:val="both"/>
              <w:rPr>
                <w:rFonts w:asciiTheme="majorHAnsi" w:hAnsiTheme="majorHAnsi" w:cstheme="majorHAnsi"/>
              </w:rPr>
            </w:pPr>
          </w:p>
          <w:p w14:paraId="453F84B6" w14:textId="777261E4"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30D32198"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0BB38728" w14:textId="77777777">
        <w:trPr>
          <w:trHeight w:val="630"/>
        </w:trPr>
        <w:tc>
          <w:tcPr>
            <w:tcW w:w="537" w:type="dxa"/>
            <w:tcMar>
              <w:top w:w="12" w:type="dxa"/>
              <w:left w:w="108" w:type="dxa"/>
              <w:bottom w:w="0" w:type="dxa"/>
              <w:right w:w="53" w:type="dxa"/>
            </w:tcMar>
          </w:tcPr>
          <w:p w14:paraId="14256157" w14:textId="77777777" w:rsidR="00E0454A" w:rsidRPr="003D7762" w:rsidRDefault="00E0454A" w:rsidP="00E0454A">
            <w:pPr>
              <w:pBdr>
                <w:top w:val="nil"/>
                <w:left w:val="nil"/>
                <w:bottom w:val="nil"/>
                <w:right w:val="nil"/>
                <w:between w:val="nil"/>
              </w:pBdr>
              <w:spacing w:after="0" w:line="276" w:lineRule="auto"/>
              <w:rPr>
                <w:rFonts w:asciiTheme="majorHAnsi" w:hAnsiTheme="majorHAnsi" w:cstheme="majorHAnsi"/>
              </w:rPr>
            </w:pPr>
          </w:p>
        </w:tc>
        <w:tc>
          <w:tcPr>
            <w:tcW w:w="8047" w:type="dxa"/>
            <w:gridSpan w:val="2"/>
            <w:tcMar>
              <w:top w:w="12" w:type="dxa"/>
              <w:left w:w="108" w:type="dxa"/>
              <w:bottom w:w="0" w:type="dxa"/>
              <w:right w:w="53" w:type="dxa"/>
            </w:tcMar>
          </w:tcPr>
          <w:p w14:paraId="79140C49" w14:textId="77777777" w:rsidR="00E0454A" w:rsidRPr="003D7762" w:rsidRDefault="00E0454A" w:rsidP="00E0454A">
            <w:pPr>
              <w:spacing w:after="0" w:line="276" w:lineRule="auto"/>
              <w:jc w:val="both"/>
              <w:rPr>
                <w:rFonts w:asciiTheme="majorHAnsi" w:hAnsiTheme="majorHAnsi" w:cstheme="majorHAnsi"/>
              </w:rPr>
            </w:pPr>
            <w:r w:rsidRPr="003D7762">
              <w:rPr>
                <w:rFonts w:asciiTheme="majorHAnsi" w:hAnsiTheme="majorHAnsi" w:cstheme="majorHAnsi"/>
              </w:rPr>
              <w:t xml:space="preserve">Licencjonowanie musi obejmować wszystkie fizyczne rdzenie zainstalowanych procesorów. </w:t>
            </w:r>
          </w:p>
        </w:tc>
        <w:tc>
          <w:tcPr>
            <w:tcW w:w="1620" w:type="dxa"/>
            <w:tcMar>
              <w:top w:w="12" w:type="dxa"/>
              <w:left w:w="108" w:type="dxa"/>
              <w:bottom w:w="0" w:type="dxa"/>
              <w:right w:w="53" w:type="dxa"/>
            </w:tcMar>
          </w:tcPr>
          <w:p w14:paraId="112849E1" w14:textId="77777777" w:rsidR="00E0454A" w:rsidRPr="003D7762" w:rsidRDefault="00E0454A" w:rsidP="00E0454A">
            <w:pP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51A6EBDE"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07E5E0C6" w14:textId="77777777">
        <w:trPr>
          <w:trHeight w:val="232"/>
        </w:trPr>
        <w:tc>
          <w:tcPr>
            <w:tcW w:w="537" w:type="dxa"/>
            <w:tcMar>
              <w:top w:w="12" w:type="dxa"/>
              <w:left w:w="108" w:type="dxa"/>
              <w:bottom w:w="0" w:type="dxa"/>
              <w:right w:w="53" w:type="dxa"/>
            </w:tcMar>
          </w:tcPr>
          <w:p w14:paraId="0154C567" w14:textId="77777777" w:rsidR="00E0454A" w:rsidRPr="003D7762" w:rsidRDefault="00E0454A" w:rsidP="00E0454A">
            <w:pPr>
              <w:pBdr>
                <w:top w:val="nil"/>
                <w:left w:val="nil"/>
                <w:bottom w:val="nil"/>
                <w:right w:val="nil"/>
                <w:between w:val="nil"/>
              </w:pBdr>
              <w:spacing w:after="0" w:line="276" w:lineRule="auto"/>
              <w:rPr>
                <w:rFonts w:asciiTheme="majorHAnsi" w:hAnsiTheme="majorHAnsi" w:cstheme="majorHAnsi"/>
              </w:rPr>
            </w:pPr>
          </w:p>
        </w:tc>
        <w:tc>
          <w:tcPr>
            <w:tcW w:w="8047" w:type="dxa"/>
            <w:gridSpan w:val="2"/>
            <w:tcMar>
              <w:top w:w="12" w:type="dxa"/>
              <w:left w:w="108" w:type="dxa"/>
              <w:bottom w:w="0" w:type="dxa"/>
              <w:right w:w="53" w:type="dxa"/>
            </w:tcMar>
          </w:tcPr>
          <w:p w14:paraId="2C25B8EA" w14:textId="77777777" w:rsidR="00E0454A" w:rsidRPr="003D7762" w:rsidRDefault="00E0454A" w:rsidP="00E0454A">
            <w:pPr>
              <w:spacing w:after="0" w:line="276" w:lineRule="auto"/>
              <w:jc w:val="both"/>
              <w:rPr>
                <w:rFonts w:asciiTheme="majorHAnsi" w:hAnsiTheme="majorHAnsi" w:cstheme="majorHAnsi"/>
              </w:rPr>
            </w:pPr>
            <w:r w:rsidRPr="003D7762">
              <w:rPr>
                <w:rFonts w:asciiTheme="majorHAnsi" w:hAnsiTheme="majorHAnsi" w:cstheme="majorHAnsi"/>
              </w:rPr>
              <w:t>Licencja musi pochodzić z oficjalnego kanału sprzedaży producenta i być przypisana do Zamawiającego.</w:t>
            </w:r>
          </w:p>
        </w:tc>
        <w:tc>
          <w:tcPr>
            <w:tcW w:w="1620" w:type="dxa"/>
            <w:tcMar>
              <w:top w:w="12" w:type="dxa"/>
              <w:left w:w="108" w:type="dxa"/>
              <w:bottom w:w="0" w:type="dxa"/>
              <w:right w:w="53" w:type="dxa"/>
            </w:tcMar>
          </w:tcPr>
          <w:p w14:paraId="3E33C133" w14:textId="77777777" w:rsidR="00E0454A" w:rsidRPr="003D7762" w:rsidRDefault="00E0454A" w:rsidP="00E0454A">
            <w:pPr>
              <w:spacing w:after="0" w:line="276" w:lineRule="auto"/>
              <w:ind w:left="721" w:hanging="361"/>
              <w:jc w:val="both"/>
              <w:rPr>
                <w:rFonts w:asciiTheme="majorHAnsi" w:hAnsiTheme="majorHAnsi" w:cstheme="majorHAnsi"/>
              </w:rPr>
            </w:pPr>
            <w:r w:rsidRPr="003D7762">
              <w:rPr>
                <w:rFonts w:asciiTheme="majorHAnsi" w:hAnsiTheme="majorHAnsi" w:cstheme="majorHAnsi"/>
              </w:rPr>
              <w:t>TAK</w:t>
            </w:r>
          </w:p>
        </w:tc>
        <w:tc>
          <w:tcPr>
            <w:tcW w:w="4278" w:type="dxa"/>
            <w:tcMar>
              <w:top w:w="12" w:type="dxa"/>
              <w:left w:w="108" w:type="dxa"/>
              <w:bottom w:w="0" w:type="dxa"/>
              <w:right w:w="53" w:type="dxa"/>
            </w:tcMar>
          </w:tcPr>
          <w:p w14:paraId="62879ED9"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r w:rsidR="00E0454A" w:rsidRPr="003D7762" w14:paraId="4CE810EB" w14:textId="77777777">
        <w:trPr>
          <w:trHeight w:val="232"/>
        </w:trPr>
        <w:tc>
          <w:tcPr>
            <w:tcW w:w="14482" w:type="dxa"/>
            <w:gridSpan w:val="5"/>
            <w:shd w:val="clear" w:color="auto" w:fill="B7B7B7"/>
            <w:tcMar>
              <w:top w:w="12" w:type="dxa"/>
              <w:left w:w="108" w:type="dxa"/>
              <w:bottom w:w="0" w:type="dxa"/>
              <w:right w:w="53" w:type="dxa"/>
            </w:tcMar>
          </w:tcPr>
          <w:p w14:paraId="18ECBBA9" w14:textId="77777777" w:rsidR="00E0454A" w:rsidRPr="003D7762" w:rsidRDefault="00E0454A" w:rsidP="00E0454A">
            <w:pPr>
              <w:numPr>
                <w:ilvl w:val="0"/>
                <w:numId w:val="5"/>
              </w:numPr>
              <w:spacing w:after="0"/>
              <w:ind w:hanging="360"/>
              <w:jc w:val="both"/>
              <w:rPr>
                <w:rFonts w:asciiTheme="majorHAnsi" w:hAnsiTheme="majorHAnsi" w:cstheme="majorHAnsi"/>
                <w:b/>
                <w:bCs/>
              </w:rPr>
            </w:pPr>
            <w:r w:rsidRPr="003D7762">
              <w:rPr>
                <w:rFonts w:asciiTheme="majorHAnsi" w:hAnsiTheme="majorHAnsi" w:cstheme="majorHAnsi"/>
                <w:b/>
                <w:bCs/>
              </w:rPr>
              <w:t>Licencje dostępowe</w:t>
            </w:r>
          </w:p>
        </w:tc>
      </w:tr>
      <w:tr w:rsidR="00E0454A" w:rsidRPr="003D7762" w14:paraId="19FD8577" w14:textId="77777777">
        <w:trPr>
          <w:trHeight w:val="232"/>
        </w:trPr>
        <w:tc>
          <w:tcPr>
            <w:tcW w:w="537" w:type="dxa"/>
            <w:tcMar>
              <w:top w:w="12" w:type="dxa"/>
              <w:left w:w="108" w:type="dxa"/>
              <w:bottom w:w="0" w:type="dxa"/>
              <w:right w:w="53" w:type="dxa"/>
            </w:tcMar>
          </w:tcPr>
          <w:p w14:paraId="7DDDEEFE" w14:textId="77777777" w:rsidR="00E0454A" w:rsidRPr="003D7762" w:rsidRDefault="00E0454A" w:rsidP="00E0454A">
            <w:pPr>
              <w:pBdr>
                <w:top w:val="nil"/>
                <w:left w:val="nil"/>
                <w:bottom w:val="nil"/>
                <w:right w:val="nil"/>
                <w:between w:val="nil"/>
              </w:pBdr>
              <w:spacing w:after="0" w:line="276" w:lineRule="auto"/>
              <w:rPr>
                <w:rFonts w:asciiTheme="majorHAnsi" w:hAnsiTheme="majorHAnsi" w:cstheme="majorHAnsi"/>
              </w:rPr>
            </w:pPr>
          </w:p>
        </w:tc>
        <w:tc>
          <w:tcPr>
            <w:tcW w:w="8047" w:type="dxa"/>
            <w:gridSpan w:val="2"/>
            <w:tcMar>
              <w:top w:w="12" w:type="dxa"/>
              <w:left w:w="108" w:type="dxa"/>
              <w:bottom w:w="0" w:type="dxa"/>
              <w:right w:w="53" w:type="dxa"/>
            </w:tcMar>
          </w:tcPr>
          <w:p w14:paraId="46268E7E" w14:textId="77777777" w:rsidR="00E0454A" w:rsidRPr="003D7762" w:rsidRDefault="00E0454A" w:rsidP="00E0454A">
            <w:pPr>
              <w:spacing w:after="0" w:line="276" w:lineRule="auto"/>
              <w:jc w:val="both"/>
              <w:rPr>
                <w:rFonts w:asciiTheme="majorHAnsi" w:hAnsiTheme="majorHAnsi" w:cstheme="majorHAnsi"/>
              </w:rPr>
            </w:pPr>
            <w:r w:rsidRPr="003D7762">
              <w:rPr>
                <w:rFonts w:asciiTheme="majorHAnsi" w:hAnsiTheme="majorHAnsi" w:cstheme="majorHAnsi"/>
              </w:rPr>
              <w:t>Dostawa min. 200 licencji dostępowych klasy "User CAL" dla oferowanego systemu (lub oprogramowania równoważnego), umożliwiających dostęp użytkowników do zasobów serwera</w:t>
            </w:r>
          </w:p>
        </w:tc>
        <w:tc>
          <w:tcPr>
            <w:tcW w:w="1620" w:type="dxa"/>
            <w:tcMar>
              <w:top w:w="12" w:type="dxa"/>
              <w:left w:w="108" w:type="dxa"/>
              <w:bottom w:w="0" w:type="dxa"/>
              <w:right w:w="53" w:type="dxa"/>
            </w:tcMar>
          </w:tcPr>
          <w:p w14:paraId="50355A4E"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r w:rsidRPr="003D7762">
              <w:rPr>
                <w:rFonts w:asciiTheme="majorHAnsi" w:hAnsiTheme="majorHAnsi" w:cstheme="majorHAnsi"/>
              </w:rPr>
              <w:t>TAK, podać</w:t>
            </w:r>
          </w:p>
        </w:tc>
        <w:tc>
          <w:tcPr>
            <w:tcW w:w="4278" w:type="dxa"/>
            <w:tcMar>
              <w:top w:w="12" w:type="dxa"/>
              <w:left w:w="108" w:type="dxa"/>
              <w:bottom w:w="0" w:type="dxa"/>
              <w:right w:w="53" w:type="dxa"/>
            </w:tcMar>
          </w:tcPr>
          <w:p w14:paraId="29D636B5" w14:textId="77777777" w:rsidR="00E0454A" w:rsidRPr="003D7762" w:rsidRDefault="00E0454A" w:rsidP="00E0454A">
            <w:pPr>
              <w:pBdr>
                <w:top w:val="nil"/>
                <w:left w:val="nil"/>
                <w:bottom w:val="nil"/>
                <w:right w:val="nil"/>
                <w:between w:val="nil"/>
              </w:pBdr>
              <w:spacing w:after="0" w:line="276" w:lineRule="auto"/>
              <w:ind w:left="721" w:hanging="361"/>
              <w:jc w:val="both"/>
              <w:rPr>
                <w:rFonts w:asciiTheme="majorHAnsi" w:hAnsiTheme="majorHAnsi" w:cstheme="majorHAnsi"/>
              </w:rPr>
            </w:pPr>
          </w:p>
        </w:tc>
      </w:tr>
    </w:tbl>
    <w:p w14:paraId="2DF5D330" w14:textId="77777777" w:rsidR="00BC598D" w:rsidRPr="003D7762" w:rsidRDefault="00BC598D">
      <w:pPr>
        <w:pBdr>
          <w:top w:val="nil"/>
          <w:left w:val="nil"/>
          <w:bottom w:val="nil"/>
          <w:right w:val="nil"/>
          <w:between w:val="nil"/>
        </w:pBdr>
        <w:spacing w:after="0" w:line="276" w:lineRule="auto"/>
        <w:ind w:right="10466"/>
        <w:rPr>
          <w:rFonts w:asciiTheme="majorHAnsi" w:hAnsiTheme="majorHAnsi" w:cstheme="majorHAnsi"/>
        </w:rPr>
      </w:pPr>
    </w:p>
    <w:p w14:paraId="4AB3B1AD" w14:textId="77777777" w:rsidR="00BC598D" w:rsidRPr="003D7762" w:rsidRDefault="00B114A1">
      <w:pPr>
        <w:pBdr>
          <w:top w:val="nil"/>
          <w:left w:val="nil"/>
          <w:bottom w:val="nil"/>
          <w:right w:val="nil"/>
          <w:between w:val="nil"/>
        </w:pBdr>
        <w:spacing w:after="0"/>
        <w:ind w:left="-720"/>
        <w:jc w:val="both"/>
        <w:rPr>
          <w:rFonts w:asciiTheme="majorHAnsi" w:hAnsiTheme="majorHAnsi" w:cstheme="majorHAnsi"/>
        </w:rPr>
      </w:pPr>
      <w:r w:rsidRPr="003D7762">
        <w:rPr>
          <w:rFonts w:asciiTheme="majorHAnsi" w:hAnsiTheme="majorHAnsi" w:cstheme="majorHAnsi"/>
        </w:rPr>
        <w:t xml:space="preserve"> </w:t>
      </w:r>
    </w:p>
    <w:p w14:paraId="6AB4207F" w14:textId="77777777" w:rsidR="00BC598D" w:rsidRPr="003D7762" w:rsidRDefault="00B114A1">
      <w:pPr>
        <w:numPr>
          <w:ilvl w:val="0"/>
          <w:numId w:val="2"/>
        </w:numPr>
        <w:spacing w:after="0" w:line="276" w:lineRule="auto"/>
        <w:jc w:val="both"/>
        <w:rPr>
          <w:rFonts w:asciiTheme="majorHAnsi" w:hAnsiTheme="majorHAnsi" w:cstheme="majorHAnsi"/>
        </w:rPr>
      </w:pPr>
      <w:r w:rsidRPr="003D7762">
        <w:rPr>
          <w:rFonts w:asciiTheme="majorHAnsi" w:hAnsiTheme="majorHAnsi" w:cstheme="majorHAnsi"/>
        </w:rPr>
        <w:t xml:space="preserve">Parametry określone przez Zamawiającego w kolumnie </w:t>
      </w:r>
      <w:r w:rsidRPr="003D7762">
        <w:rPr>
          <w:rFonts w:asciiTheme="majorHAnsi" w:hAnsiTheme="majorHAnsi" w:cstheme="majorHAnsi"/>
          <w:b/>
          <w:bCs/>
        </w:rPr>
        <w:t>„Parametr wymagany” słowem TAK są bezwzględnie wymagane</w:t>
      </w:r>
      <w:r w:rsidRPr="003D7762">
        <w:rPr>
          <w:rFonts w:asciiTheme="majorHAnsi" w:hAnsiTheme="majorHAnsi" w:cstheme="majorHAnsi"/>
        </w:rPr>
        <w:t xml:space="preserve">, a ich wartości muszą spełniać zakres określony w tej kolumnie. </w:t>
      </w:r>
    </w:p>
    <w:p w14:paraId="1B4FA27F" w14:textId="77777777" w:rsidR="00BC598D" w:rsidRPr="003D7762" w:rsidRDefault="00B114A1">
      <w:pPr>
        <w:numPr>
          <w:ilvl w:val="0"/>
          <w:numId w:val="2"/>
        </w:numPr>
        <w:spacing w:after="0" w:line="276" w:lineRule="auto"/>
        <w:jc w:val="both"/>
        <w:rPr>
          <w:rFonts w:asciiTheme="majorHAnsi" w:hAnsiTheme="majorHAnsi" w:cstheme="majorHAnsi"/>
        </w:rPr>
      </w:pPr>
      <w:r w:rsidRPr="003D7762">
        <w:rPr>
          <w:rFonts w:asciiTheme="majorHAnsi" w:hAnsiTheme="majorHAnsi" w:cstheme="majorHAnsi"/>
        </w:rPr>
        <w:t xml:space="preserve">Parametry określone przez Zamawiającego w kolumnie </w:t>
      </w:r>
      <w:r w:rsidRPr="003D7762">
        <w:rPr>
          <w:rFonts w:asciiTheme="majorHAnsi" w:hAnsiTheme="majorHAnsi" w:cstheme="majorHAnsi"/>
          <w:b/>
          <w:bCs/>
        </w:rPr>
        <w:t xml:space="preserve">„Parametr oferowany” słowem TAK, podać są bezwzględnie wymagane i należy uzupełnić przez podanie wymaganych informacji. </w:t>
      </w:r>
    </w:p>
    <w:p w14:paraId="5919AD5D" w14:textId="77777777" w:rsidR="00BC598D" w:rsidRPr="003D7762" w:rsidRDefault="00B114A1">
      <w:pPr>
        <w:numPr>
          <w:ilvl w:val="0"/>
          <w:numId w:val="2"/>
        </w:numPr>
        <w:spacing w:after="0" w:line="276" w:lineRule="auto"/>
        <w:jc w:val="both"/>
        <w:rPr>
          <w:rFonts w:asciiTheme="majorHAnsi" w:hAnsiTheme="majorHAnsi" w:cstheme="majorHAnsi"/>
        </w:rPr>
      </w:pPr>
      <w:r w:rsidRPr="003D7762">
        <w:rPr>
          <w:rFonts w:asciiTheme="majorHAnsi" w:hAnsiTheme="majorHAnsi" w:cstheme="majorHAnsi"/>
        </w:rPr>
        <w:t>Załącznik wskazuje minimalne wymagania zamawiającego, które muszą zostać spełnione, natomiast wykonawca – wypełniając ten załącznik – oferuje konkretne rozwiązania, charakteryzując w ten sposób zaoferowany asortyment. Załącznik należy wypełnić w całości, bez wprowadzania zmian w jego treści – stanowi on integralną część oferty – deklarację wykonawcy co do jej treści.</w:t>
      </w:r>
    </w:p>
    <w:p w14:paraId="491CB0B6" w14:textId="77777777" w:rsidR="00BC598D" w:rsidRPr="003D7762" w:rsidRDefault="00B114A1">
      <w:pPr>
        <w:numPr>
          <w:ilvl w:val="0"/>
          <w:numId w:val="2"/>
        </w:numPr>
        <w:spacing w:after="0" w:line="276" w:lineRule="auto"/>
        <w:jc w:val="both"/>
        <w:rPr>
          <w:rFonts w:asciiTheme="majorHAnsi" w:hAnsiTheme="majorHAnsi" w:cstheme="majorHAnsi"/>
          <w:b/>
          <w:bCs/>
        </w:rPr>
      </w:pPr>
      <w:r w:rsidRPr="003D7762">
        <w:rPr>
          <w:rFonts w:asciiTheme="majorHAnsi" w:hAnsiTheme="majorHAnsi" w:cstheme="majorHAnsi"/>
          <w:b/>
          <w:bCs/>
        </w:rPr>
        <w:t xml:space="preserve">Brak niniejszego załącznika w ofercie spowoduje odrzucenie oferty jako niezgodnej z SWZ. </w:t>
      </w:r>
    </w:p>
    <w:p w14:paraId="6CB40D7B" w14:textId="77777777" w:rsidR="00BC598D" w:rsidRPr="003D7762" w:rsidRDefault="00B114A1">
      <w:pPr>
        <w:numPr>
          <w:ilvl w:val="0"/>
          <w:numId w:val="2"/>
        </w:numPr>
        <w:spacing w:after="0" w:line="276" w:lineRule="auto"/>
        <w:jc w:val="both"/>
        <w:rPr>
          <w:rFonts w:asciiTheme="majorHAnsi" w:hAnsiTheme="majorHAnsi" w:cstheme="majorHAnsi"/>
        </w:rPr>
      </w:pPr>
      <w:r w:rsidRPr="003D7762">
        <w:rPr>
          <w:rFonts w:asciiTheme="majorHAnsi" w:hAnsiTheme="majorHAnsi" w:cstheme="majorHAnsi"/>
        </w:rPr>
        <w:t>Modyfikacja załącznika przez Wykonawcę co do treści minimalnych wymagań Zamawiającego określonych w kolumnie nr 2 ww. tabeli, spowoduje odrzucenie oferty jako niezgodnej z SWZ.</w:t>
      </w:r>
    </w:p>
    <w:p w14:paraId="52761FF1" w14:textId="77777777" w:rsidR="00BC598D" w:rsidRPr="003D7762" w:rsidRDefault="00B114A1">
      <w:pPr>
        <w:numPr>
          <w:ilvl w:val="0"/>
          <w:numId w:val="2"/>
        </w:numPr>
        <w:spacing w:after="200" w:line="276" w:lineRule="auto"/>
        <w:jc w:val="both"/>
        <w:rPr>
          <w:rFonts w:asciiTheme="majorHAnsi" w:hAnsiTheme="majorHAnsi" w:cstheme="majorHAnsi"/>
        </w:rPr>
      </w:pPr>
      <w:r w:rsidRPr="003D7762">
        <w:rPr>
          <w:rFonts w:asciiTheme="majorHAnsi" w:hAnsiTheme="majorHAnsi" w:cstheme="majorHAnsi"/>
        </w:rPr>
        <w:t xml:space="preserve">Brak uzupełniania danych przez Wykonawcę w poszczególnych wierszach kolumny nr 4 "Parametr oferowany" ww. tabeli, będzie traktowany jako brak danego parametru w oferowanej macierzy, co spowoduje odrzucenie oferty jako niezgodnej z SWZ.  </w:t>
      </w:r>
    </w:p>
    <w:p w14:paraId="18B44EEC" w14:textId="77777777" w:rsidR="00BC598D" w:rsidRPr="003D7762" w:rsidRDefault="00B114A1">
      <w:pPr>
        <w:pBdr>
          <w:top w:val="nil"/>
          <w:left w:val="nil"/>
          <w:bottom w:val="nil"/>
          <w:right w:val="nil"/>
          <w:between w:val="nil"/>
        </w:pBdr>
        <w:tabs>
          <w:tab w:val="left" w:pos="1978"/>
          <w:tab w:val="left" w:pos="3828"/>
          <w:tab w:val="center" w:pos="4677"/>
        </w:tabs>
        <w:spacing w:after="0"/>
        <w:ind w:left="720"/>
        <w:jc w:val="center"/>
        <w:rPr>
          <w:rFonts w:asciiTheme="majorHAnsi" w:hAnsiTheme="majorHAnsi" w:cstheme="majorHAnsi"/>
          <w:b/>
          <w:bCs/>
          <w:i/>
          <w:iCs/>
          <w:color w:val="4F81BD"/>
        </w:rPr>
      </w:pPr>
      <w:r w:rsidRPr="003D7762">
        <w:rPr>
          <w:rFonts w:asciiTheme="majorHAnsi" w:hAnsiTheme="majorHAnsi" w:cstheme="majorHAnsi"/>
          <w:b/>
          <w:bCs/>
          <w:i/>
          <w:iCs/>
          <w:color w:val="4F81BD"/>
        </w:rPr>
        <w:t>Formularz należy wypełnić i podpisać kwalifikowanym podpisem elektronicznym.</w:t>
      </w:r>
    </w:p>
    <w:p w14:paraId="58447C90" w14:textId="77777777" w:rsidR="00BC598D" w:rsidRPr="003D7762" w:rsidRDefault="00B114A1">
      <w:pPr>
        <w:pBdr>
          <w:top w:val="nil"/>
          <w:left w:val="nil"/>
          <w:bottom w:val="nil"/>
          <w:right w:val="nil"/>
          <w:between w:val="nil"/>
        </w:pBdr>
        <w:tabs>
          <w:tab w:val="left" w:pos="1978"/>
          <w:tab w:val="left" w:pos="3828"/>
          <w:tab w:val="center" w:pos="4677"/>
        </w:tabs>
        <w:spacing w:after="0"/>
        <w:ind w:left="720"/>
        <w:jc w:val="center"/>
        <w:rPr>
          <w:rFonts w:asciiTheme="majorHAnsi" w:hAnsiTheme="majorHAnsi" w:cstheme="majorHAnsi"/>
          <w:b/>
          <w:bCs/>
          <w:i/>
          <w:iCs/>
          <w:color w:val="4F81BD"/>
        </w:rPr>
      </w:pPr>
      <w:r w:rsidRPr="003D7762">
        <w:rPr>
          <w:rFonts w:asciiTheme="majorHAnsi" w:hAnsiTheme="majorHAnsi" w:cstheme="majorHAnsi"/>
          <w:b/>
          <w:bCs/>
          <w:i/>
          <w:iCs/>
          <w:color w:val="4F81BD"/>
        </w:rPr>
        <w:t>Zamawiający zaleca przed podpisaniem zapisanie dokumentu w formacie PDF.</w:t>
      </w:r>
    </w:p>
    <w:p w14:paraId="566B8F6E" w14:textId="77777777" w:rsidR="00BC598D" w:rsidRPr="003D7762" w:rsidRDefault="00BC598D">
      <w:pPr>
        <w:spacing w:after="200" w:line="276" w:lineRule="auto"/>
        <w:jc w:val="center"/>
        <w:rPr>
          <w:rFonts w:asciiTheme="majorHAnsi" w:hAnsiTheme="majorHAnsi" w:cstheme="majorHAnsi"/>
        </w:rPr>
      </w:pPr>
    </w:p>
    <w:sectPr w:rsidR="00BC598D" w:rsidRPr="003D7762">
      <w:pgSz w:w="16838" w:h="11906" w:orient="landscape"/>
      <w:pgMar w:top="725" w:right="1440" w:bottom="788" w:left="1440" w:header="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3C1E5182-FD88-4DCA-AD56-2AC9EF8F9621}"/>
    <w:embedBold r:id="rId2" w:fontKey="{48637B4F-342C-4B8B-87C0-E4D8B6A135CF}"/>
    <w:embedBoldItalic r:id="rId3" w:fontKey="{68AB0A53-25A7-48D0-B72B-6069983A2F1E}"/>
  </w:font>
  <w:font w:name="Cambria">
    <w:panose1 w:val="02040503050406030204"/>
    <w:charset w:val="EE"/>
    <w:family w:val="roman"/>
    <w:pitch w:val="variable"/>
    <w:sig w:usb0="E00006FF" w:usb1="420024FF" w:usb2="02000000" w:usb3="00000000" w:csb0="0000019F" w:csb1="00000000"/>
    <w:embedRegular r:id="rId4" w:fontKey="{9ABB710F-5B4D-4B89-AAC6-D1C686B9194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107172"/>
    <w:multiLevelType w:val="multilevel"/>
    <w:tmpl w:val="EAFE9110"/>
    <w:lvl w:ilvl="0">
      <w:start w:val="1"/>
      <w:numFmt w:val="bullet"/>
      <w:lvlText w:val="●"/>
      <w:lvlJc w:val="left"/>
      <w:pPr>
        <w:ind w:left="720" w:hanging="720"/>
      </w:pPr>
      <w:rPr>
        <w:rFonts w:ascii="Arial" w:eastAsia="Arial" w:hAnsi="Arial" w:cs="Arial"/>
        <w:b w:val="0"/>
        <w:bCs w:val="0"/>
        <w:i w:val="0"/>
        <w:iCs w:val="0"/>
        <w:smallCaps w:val="0"/>
        <w:strike w:val="0"/>
        <w:color w:val="000000"/>
        <w:sz w:val="20"/>
        <w:szCs w:val="20"/>
        <w:u w:val="none"/>
        <w:shd w:val="clear" w:color="auto" w:fill="auto"/>
        <w:vertAlign w:val="baseline"/>
      </w:rPr>
    </w:lvl>
    <w:lvl w:ilvl="1">
      <w:start w:val="1"/>
      <w:numFmt w:val="bullet"/>
      <w:lvlText w:val="○"/>
      <w:lvlJc w:val="left"/>
      <w:pPr>
        <w:ind w:left="1440" w:hanging="1440"/>
      </w:pPr>
      <w:rPr>
        <w:rFonts w:ascii="Courier New" w:eastAsia="Courier New" w:hAnsi="Courier New" w:cs="Courier New"/>
        <w:b w:val="0"/>
        <w:bCs w:val="0"/>
        <w:i w:val="0"/>
        <w:iCs w:val="0"/>
        <w:smallCaps w:val="0"/>
        <w:strike w:val="0"/>
        <w:color w:val="000000"/>
        <w:sz w:val="20"/>
        <w:szCs w:val="20"/>
        <w:u w:val="none"/>
        <w:shd w:val="clear" w:color="auto" w:fill="auto"/>
        <w:vertAlign w:val="baseline"/>
      </w:rPr>
    </w:lvl>
    <w:lvl w:ilvl="2">
      <w:start w:val="1"/>
      <w:numFmt w:val="bullet"/>
      <w:lvlText w:val="▪"/>
      <w:lvlJc w:val="left"/>
      <w:pPr>
        <w:ind w:left="2160" w:hanging="2160"/>
      </w:pPr>
      <w:rPr>
        <w:rFonts w:ascii="Arial" w:eastAsia="Arial" w:hAnsi="Arial" w:cs="Arial"/>
        <w:b w:val="0"/>
        <w:bCs w:val="0"/>
        <w:i w:val="0"/>
        <w:iCs w:val="0"/>
        <w:smallCap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bCs w:val="0"/>
        <w:i w:val="0"/>
        <w:iCs w:val="0"/>
        <w:smallCaps w:val="0"/>
        <w:strike w:val="0"/>
        <w:color w:val="000000"/>
        <w:sz w:val="20"/>
        <w:szCs w:val="20"/>
        <w:u w:val="none"/>
        <w:shd w:val="clear" w:color="auto" w:fill="auto"/>
        <w:vertAlign w:val="baseline"/>
      </w:rPr>
    </w:lvl>
    <w:lvl w:ilvl="4">
      <w:start w:val="1"/>
      <w:numFmt w:val="bullet"/>
      <w:lvlText w:val="○"/>
      <w:lvlJc w:val="left"/>
      <w:pPr>
        <w:ind w:left="3600" w:hanging="3600"/>
      </w:pPr>
      <w:rPr>
        <w:rFonts w:ascii="Courier New" w:eastAsia="Courier New" w:hAnsi="Courier New" w:cs="Courier New"/>
        <w:b w:val="0"/>
        <w:bCs w:val="0"/>
        <w:i w:val="0"/>
        <w:iCs w:val="0"/>
        <w:smallCaps w:val="0"/>
        <w:strike w:val="0"/>
        <w:color w:val="000000"/>
        <w:sz w:val="20"/>
        <w:szCs w:val="20"/>
        <w:u w:val="none"/>
        <w:shd w:val="clear" w:color="auto" w:fill="auto"/>
        <w:vertAlign w:val="baseline"/>
      </w:rPr>
    </w:lvl>
    <w:lvl w:ilvl="5">
      <w:start w:val="1"/>
      <w:numFmt w:val="bullet"/>
      <w:lvlText w:val="▪"/>
      <w:lvlJc w:val="left"/>
      <w:pPr>
        <w:ind w:left="4320" w:hanging="4320"/>
      </w:pPr>
      <w:rPr>
        <w:rFonts w:ascii="Arial" w:eastAsia="Arial" w:hAnsi="Arial" w:cs="Arial"/>
        <w:b w:val="0"/>
        <w:bCs w:val="0"/>
        <w:i w:val="0"/>
        <w:iCs w:val="0"/>
        <w:smallCap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bCs w:val="0"/>
        <w:i w:val="0"/>
        <w:iCs w:val="0"/>
        <w:smallCaps w:val="0"/>
        <w:strike w:val="0"/>
        <w:color w:val="000000"/>
        <w:sz w:val="20"/>
        <w:szCs w:val="20"/>
        <w:u w:val="none"/>
        <w:shd w:val="clear" w:color="auto" w:fill="auto"/>
        <w:vertAlign w:val="baseline"/>
      </w:rPr>
    </w:lvl>
    <w:lvl w:ilvl="7">
      <w:start w:val="1"/>
      <w:numFmt w:val="bullet"/>
      <w:lvlText w:val="○"/>
      <w:lvlJc w:val="left"/>
      <w:pPr>
        <w:ind w:left="5760" w:hanging="5760"/>
      </w:pPr>
      <w:rPr>
        <w:rFonts w:ascii="Courier New" w:eastAsia="Courier New" w:hAnsi="Courier New" w:cs="Courier New"/>
        <w:b w:val="0"/>
        <w:bCs w:val="0"/>
        <w:i w:val="0"/>
        <w:iCs w:val="0"/>
        <w:smallCaps w:val="0"/>
        <w:strike w:val="0"/>
        <w:color w:val="000000"/>
        <w:sz w:val="20"/>
        <w:szCs w:val="20"/>
        <w:u w:val="none"/>
        <w:shd w:val="clear" w:color="auto" w:fill="auto"/>
        <w:vertAlign w:val="baseline"/>
      </w:rPr>
    </w:lvl>
    <w:lvl w:ilvl="8">
      <w:start w:val="1"/>
      <w:numFmt w:val="bullet"/>
      <w:lvlText w:val="▪"/>
      <w:lvlJc w:val="left"/>
      <w:pPr>
        <w:ind w:left="6480" w:hanging="6480"/>
      </w:pPr>
      <w:rPr>
        <w:rFonts w:ascii="Arial" w:eastAsia="Arial" w:hAnsi="Arial" w:cs="Arial"/>
        <w:b w:val="0"/>
        <w:bCs w:val="0"/>
        <w:i w:val="0"/>
        <w:iCs w:val="0"/>
        <w:smallCaps w:val="0"/>
        <w:strike w:val="0"/>
        <w:color w:val="000000"/>
        <w:sz w:val="20"/>
        <w:szCs w:val="20"/>
        <w:u w:val="none"/>
        <w:shd w:val="clear" w:color="auto" w:fill="auto"/>
        <w:vertAlign w:val="baseline"/>
      </w:rPr>
    </w:lvl>
  </w:abstractNum>
  <w:abstractNum w:abstractNumId="1" w15:restartNumberingAfterBreak="0">
    <w:nsid w:val="344C7E30"/>
    <w:multiLevelType w:val="multilevel"/>
    <w:tmpl w:val="910869D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2" w15:restartNumberingAfterBreak="0">
    <w:nsid w:val="37FB618D"/>
    <w:multiLevelType w:val="multilevel"/>
    <w:tmpl w:val="40963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41F6E0B"/>
    <w:multiLevelType w:val="multilevel"/>
    <w:tmpl w:val="F0C41A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5FF4560A"/>
    <w:multiLevelType w:val="multilevel"/>
    <w:tmpl w:val="21344C54"/>
    <w:lvl w:ilvl="0">
      <w:start w:val="1"/>
      <w:numFmt w:val="bullet"/>
      <w:lvlText w:val="●"/>
      <w:lvlJc w:val="left"/>
      <w:pPr>
        <w:ind w:left="720" w:hanging="720"/>
      </w:pPr>
      <w:rPr>
        <w:rFonts w:ascii="Arial" w:eastAsia="Arial" w:hAnsi="Arial" w:cs="Arial"/>
        <w:b w:val="0"/>
        <w:bCs w:val="0"/>
        <w:i w:val="0"/>
        <w:iCs w:val="0"/>
        <w:smallCaps w:val="0"/>
        <w:strike w:val="0"/>
        <w:color w:val="000000"/>
        <w:sz w:val="20"/>
        <w:szCs w:val="20"/>
        <w:u w:val="none"/>
        <w:shd w:val="clear" w:color="auto" w:fill="auto"/>
        <w:vertAlign w:val="baseline"/>
      </w:rPr>
    </w:lvl>
    <w:lvl w:ilvl="1">
      <w:start w:val="1"/>
      <w:numFmt w:val="bullet"/>
      <w:lvlText w:val="○"/>
      <w:lvlJc w:val="left"/>
      <w:pPr>
        <w:ind w:left="1440" w:hanging="1440"/>
      </w:pPr>
      <w:rPr>
        <w:rFonts w:ascii="Courier New" w:eastAsia="Courier New" w:hAnsi="Courier New" w:cs="Courier New"/>
        <w:b w:val="0"/>
        <w:bCs w:val="0"/>
        <w:i w:val="0"/>
        <w:iCs w:val="0"/>
        <w:smallCaps w:val="0"/>
        <w:strike w:val="0"/>
        <w:color w:val="000000"/>
        <w:sz w:val="20"/>
        <w:szCs w:val="20"/>
        <w:u w:val="none"/>
        <w:shd w:val="clear" w:color="auto" w:fill="auto"/>
        <w:vertAlign w:val="baseline"/>
      </w:rPr>
    </w:lvl>
    <w:lvl w:ilvl="2">
      <w:start w:val="1"/>
      <w:numFmt w:val="bullet"/>
      <w:lvlText w:val="▪"/>
      <w:lvlJc w:val="left"/>
      <w:pPr>
        <w:ind w:left="2160" w:hanging="2160"/>
      </w:pPr>
      <w:rPr>
        <w:rFonts w:ascii="Arial" w:eastAsia="Arial" w:hAnsi="Arial" w:cs="Arial"/>
        <w:b w:val="0"/>
        <w:bCs w:val="0"/>
        <w:i w:val="0"/>
        <w:iCs w:val="0"/>
        <w:smallCap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bCs w:val="0"/>
        <w:i w:val="0"/>
        <w:iCs w:val="0"/>
        <w:smallCaps w:val="0"/>
        <w:strike w:val="0"/>
        <w:color w:val="000000"/>
        <w:sz w:val="20"/>
        <w:szCs w:val="20"/>
        <w:u w:val="none"/>
        <w:shd w:val="clear" w:color="auto" w:fill="auto"/>
        <w:vertAlign w:val="baseline"/>
      </w:rPr>
    </w:lvl>
    <w:lvl w:ilvl="4">
      <w:start w:val="1"/>
      <w:numFmt w:val="bullet"/>
      <w:lvlText w:val="○"/>
      <w:lvlJc w:val="left"/>
      <w:pPr>
        <w:ind w:left="3600" w:hanging="3600"/>
      </w:pPr>
      <w:rPr>
        <w:rFonts w:ascii="Courier New" w:eastAsia="Courier New" w:hAnsi="Courier New" w:cs="Courier New"/>
        <w:b w:val="0"/>
        <w:bCs w:val="0"/>
        <w:i w:val="0"/>
        <w:iCs w:val="0"/>
        <w:smallCaps w:val="0"/>
        <w:strike w:val="0"/>
        <w:color w:val="000000"/>
        <w:sz w:val="20"/>
        <w:szCs w:val="20"/>
        <w:u w:val="none"/>
        <w:shd w:val="clear" w:color="auto" w:fill="auto"/>
        <w:vertAlign w:val="baseline"/>
      </w:rPr>
    </w:lvl>
    <w:lvl w:ilvl="5">
      <w:start w:val="1"/>
      <w:numFmt w:val="bullet"/>
      <w:lvlText w:val="▪"/>
      <w:lvlJc w:val="left"/>
      <w:pPr>
        <w:ind w:left="4320" w:hanging="4320"/>
      </w:pPr>
      <w:rPr>
        <w:rFonts w:ascii="Arial" w:eastAsia="Arial" w:hAnsi="Arial" w:cs="Arial"/>
        <w:b w:val="0"/>
        <w:bCs w:val="0"/>
        <w:i w:val="0"/>
        <w:iCs w:val="0"/>
        <w:smallCap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bCs w:val="0"/>
        <w:i w:val="0"/>
        <w:iCs w:val="0"/>
        <w:smallCaps w:val="0"/>
        <w:strike w:val="0"/>
        <w:color w:val="000000"/>
        <w:sz w:val="20"/>
        <w:szCs w:val="20"/>
        <w:u w:val="none"/>
        <w:shd w:val="clear" w:color="auto" w:fill="auto"/>
        <w:vertAlign w:val="baseline"/>
      </w:rPr>
    </w:lvl>
    <w:lvl w:ilvl="7">
      <w:start w:val="1"/>
      <w:numFmt w:val="bullet"/>
      <w:lvlText w:val="○"/>
      <w:lvlJc w:val="left"/>
      <w:pPr>
        <w:ind w:left="5760" w:hanging="5760"/>
      </w:pPr>
      <w:rPr>
        <w:rFonts w:ascii="Courier New" w:eastAsia="Courier New" w:hAnsi="Courier New" w:cs="Courier New"/>
        <w:b w:val="0"/>
        <w:bCs w:val="0"/>
        <w:i w:val="0"/>
        <w:iCs w:val="0"/>
        <w:smallCaps w:val="0"/>
        <w:strike w:val="0"/>
        <w:color w:val="000000"/>
        <w:sz w:val="20"/>
        <w:szCs w:val="20"/>
        <w:u w:val="none"/>
        <w:shd w:val="clear" w:color="auto" w:fill="auto"/>
        <w:vertAlign w:val="baseline"/>
      </w:rPr>
    </w:lvl>
    <w:lvl w:ilvl="8">
      <w:start w:val="1"/>
      <w:numFmt w:val="bullet"/>
      <w:lvlText w:val="▪"/>
      <w:lvlJc w:val="left"/>
      <w:pPr>
        <w:ind w:left="6480" w:hanging="6480"/>
      </w:pPr>
      <w:rPr>
        <w:rFonts w:ascii="Arial" w:eastAsia="Arial" w:hAnsi="Arial" w:cs="Arial"/>
        <w:b w:val="0"/>
        <w:bCs w:val="0"/>
        <w:i w:val="0"/>
        <w:iCs w:val="0"/>
        <w:smallCaps w:val="0"/>
        <w:strike w:val="0"/>
        <w:color w:val="000000"/>
        <w:sz w:val="20"/>
        <w:szCs w:val="20"/>
        <w:u w:val="none"/>
        <w:shd w:val="clear" w:color="auto" w:fill="auto"/>
        <w:vertAlign w:val="baseline"/>
      </w:rPr>
    </w:lvl>
  </w:abstractNum>
  <w:abstractNum w:abstractNumId="5" w15:restartNumberingAfterBreak="0">
    <w:nsid w:val="636570BE"/>
    <w:multiLevelType w:val="multilevel"/>
    <w:tmpl w:val="FC6E9136"/>
    <w:lvl w:ilvl="0">
      <w:start w:val="1"/>
      <w:numFmt w:val="decimal"/>
      <w:lvlText w:val="%1."/>
      <w:lvlJc w:val="left"/>
      <w:pPr>
        <w:ind w:left="-66" w:firstLine="66"/>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1">
      <w:start w:val="1"/>
      <w:numFmt w:val="lowerLetter"/>
      <w:lvlText w:val="%2."/>
      <w:lvlJc w:val="left"/>
      <w:pPr>
        <w:ind w:left="654" w:hanging="65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2">
      <w:start w:val="1"/>
      <w:numFmt w:val="lowerRoman"/>
      <w:lvlText w:val="%3."/>
      <w:lvlJc w:val="right"/>
      <w:pPr>
        <w:ind w:left="1374" w:hanging="137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3">
      <w:start w:val="1"/>
      <w:numFmt w:val="decimal"/>
      <w:lvlText w:val="%4."/>
      <w:lvlJc w:val="left"/>
      <w:pPr>
        <w:ind w:left="2094" w:hanging="209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4">
      <w:start w:val="1"/>
      <w:numFmt w:val="lowerLetter"/>
      <w:lvlText w:val="%5."/>
      <w:lvlJc w:val="left"/>
      <w:pPr>
        <w:ind w:left="2814" w:hanging="281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5">
      <w:start w:val="1"/>
      <w:numFmt w:val="lowerRoman"/>
      <w:lvlText w:val="%6."/>
      <w:lvlJc w:val="right"/>
      <w:pPr>
        <w:ind w:left="3534" w:hanging="353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6">
      <w:start w:val="1"/>
      <w:numFmt w:val="decimal"/>
      <w:lvlText w:val="%7."/>
      <w:lvlJc w:val="left"/>
      <w:pPr>
        <w:ind w:left="4254" w:hanging="425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7">
      <w:start w:val="1"/>
      <w:numFmt w:val="lowerLetter"/>
      <w:lvlText w:val="%8."/>
      <w:lvlJc w:val="left"/>
      <w:pPr>
        <w:ind w:left="4974" w:hanging="497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lvl w:ilvl="8">
      <w:start w:val="1"/>
      <w:numFmt w:val="lowerRoman"/>
      <w:lvlText w:val="%9."/>
      <w:lvlJc w:val="right"/>
      <w:pPr>
        <w:ind w:left="5694" w:hanging="5694"/>
      </w:pPr>
      <w:rPr>
        <w:rFonts w:ascii="Times New Roman" w:eastAsia="Times New Roman" w:hAnsi="Times New Roman" w:cs="Times New Roman"/>
        <w:b w:val="0"/>
        <w:bCs w:val="0"/>
        <w:i w:val="0"/>
        <w:iCs w:val="0"/>
        <w:smallCaps w:val="0"/>
        <w:strike w:val="0"/>
        <w:color w:val="000000"/>
        <w:sz w:val="20"/>
        <w:szCs w:val="20"/>
        <w:u w:val="none"/>
        <w:shd w:val="clear" w:color="auto" w:fill="auto"/>
        <w:vertAlign w:val="baseline"/>
      </w:rPr>
    </w:lvl>
  </w:abstractNum>
  <w:num w:numId="1">
    <w:abstractNumId w:val="1"/>
  </w:num>
  <w:num w:numId="2">
    <w:abstractNumId w:val="3"/>
  </w:num>
  <w:num w:numId="3">
    <w:abstractNumId w:val="0"/>
  </w:num>
  <w:num w:numId="4">
    <w:abstractNumId w:val="4"/>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598D"/>
    <w:rsid w:val="000006A7"/>
    <w:rsid w:val="00346B13"/>
    <w:rsid w:val="003D7762"/>
    <w:rsid w:val="00483D9B"/>
    <w:rsid w:val="00796744"/>
    <w:rsid w:val="00A1375F"/>
    <w:rsid w:val="00B114A1"/>
    <w:rsid w:val="00B6411D"/>
    <w:rsid w:val="00BC598D"/>
    <w:rsid w:val="00C22AC8"/>
    <w:rsid w:val="00E0454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9CB526D"/>
  <w15:docId w15:val="{0CAA7CDB-4AE8-4CC1-8BC0-6ED907AE1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pBdr>
        <w:top w:val="nil"/>
        <w:left w:val="nil"/>
        <w:bottom w:val="nil"/>
        <w:right w:val="nil"/>
        <w:between w:val="nil"/>
      </w:pBdr>
      <w:spacing w:before="240" w:after="60"/>
      <w:outlineLvl w:val="0"/>
    </w:pPr>
    <w:rPr>
      <w:rFonts w:ascii="Arial" w:eastAsia="Arial" w:hAnsi="Arial" w:cs="Arial"/>
      <w:b/>
      <w:bCs/>
      <w:sz w:val="32"/>
      <w:szCs w:val="32"/>
    </w:rPr>
  </w:style>
  <w:style w:type="paragraph" w:styleId="Nagwek2">
    <w:name w:val="heading 2"/>
    <w:basedOn w:val="Normalny"/>
    <w:next w:val="Normalny"/>
    <w:uiPriority w:val="9"/>
    <w:unhideWhenUsed/>
    <w:qFormat/>
    <w:pPr>
      <w:keepNext/>
      <w:pBdr>
        <w:top w:val="nil"/>
        <w:left w:val="nil"/>
        <w:bottom w:val="nil"/>
        <w:right w:val="nil"/>
        <w:between w:val="nil"/>
      </w:pBdr>
      <w:spacing w:after="0" w:line="240" w:lineRule="auto"/>
      <w:jc w:val="right"/>
      <w:outlineLvl w:val="1"/>
    </w:pPr>
    <w:rPr>
      <w:rFonts w:ascii="Times New Roman" w:eastAsia="Times New Roman" w:hAnsi="Times New Roman" w:cs="Times New Roman"/>
      <w:color w:val="000000"/>
      <w:sz w:val="28"/>
      <w:szCs w:val="28"/>
    </w:rPr>
  </w:style>
  <w:style w:type="paragraph" w:styleId="Nagwek3">
    <w:name w:val="heading 3"/>
    <w:basedOn w:val="Normalny"/>
    <w:next w:val="Normalny"/>
    <w:uiPriority w:val="9"/>
    <w:semiHidden/>
    <w:unhideWhenUsed/>
    <w:qFormat/>
    <w:pPr>
      <w:keepNext/>
      <w:pBdr>
        <w:top w:val="nil"/>
        <w:left w:val="nil"/>
        <w:bottom w:val="nil"/>
        <w:right w:val="nil"/>
        <w:between w:val="nil"/>
      </w:pBdr>
      <w:spacing w:before="240" w:after="60"/>
      <w:outlineLvl w:val="2"/>
    </w:pPr>
    <w:rPr>
      <w:rFonts w:ascii="Arial" w:eastAsia="Arial" w:hAnsi="Arial" w:cs="Arial"/>
      <w:b/>
      <w:bCs/>
      <w:sz w:val="26"/>
      <w:szCs w:val="26"/>
    </w:rPr>
  </w:style>
  <w:style w:type="paragraph" w:styleId="Nagwek4">
    <w:name w:val="heading 4"/>
    <w:basedOn w:val="Normalny"/>
    <w:next w:val="Normalny"/>
    <w:uiPriority w:val="9"/>
    <w:semiHidden/>
    <w:unhideWhenUsed/>
    <w:qFormat/>
    <w:pPr>
      <w:keepNext/>
      <w:pBdr>
        <w:top w:val="nil"/>
        <w:left w:val="nil"/>
        <w:bottom w:val="nil"/>
        <w:right w:val="nil"/>
        <w:between w:val="nil"/>
      </w:pBdr>
      <w:spacing w:before="240" w:after="60"/>
      <w:outlineLvl w:val="3"/>
    </w:pPr>
    <w:rPr>
      <w:b/>
      <w:bCs/>
      <w:sz w:val="28"/>
      <w:szCs w:val="28"/>
    </w:rPr>
  </w:style>
  <w:style w:type="paragraph" w:styleId="Nagwek5">
    <w:name w:val="heading 5"/>
    <w:basedOn w:val="Normalny"/>
    <w:next w:val="Normalny"/>
    <w:uiPriority w:val="9"/>
    <w:semiHidden/>
    <w:unhideWhenUsed/>
    <w:qFormat/>
    <w:pPr>
      <w:pBdr>
        <w:top w:val="nil"/>
        <w:left w:val="nil"/>
        <w:bottom w:val="nil"/>
        <w:right w:val="nil"/>
        <w:between w:val="nil"/>
      </w:pBdr>
      <w:spacing w:before="240" w:after="60"/>
      <w:outlineLvl w:val="4"/>
    </w:pPr>
    <w:rPr>
      <w:b/>
      <w:bCs/>
      <w:i/>
      <w:iCs/>
      <w:sz w:val="26"/>
      <w:szCs w:val="26"/>
    </w:rPr>
  </w:style>
  <w:style w:type="paragraph" w:styleId="Nagwek6">
    <w:name w:val="heading 6"/>
    <w:basedOn w:val="Normalny"/>
    <w:next w:val="Normalny"/>
    <w:uiPriority w:val="9"/>
    <w:semiHidden/>
    <w:unhideWhenUsed/>
    <w:qFormat/>
    <w:pPr>
      <w:pBdr>
        <w:top w:val="nil"/>
        <w:left w:val="nil"/>
        <w:bottom w:val="nil"/>
        <w:right w:val="nil"/>
        <w:between w:val="nil"/>
      </w:pBdr>
      <w:spacing w:before="240" w:after="6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pBdr>
        <w:top w:val="nil"/>
        <w:left w:val="nil"/>
        <w:bottom w:val="nil"/>
        <w:right w:val="nil"/>
        <w:between w:val="nil"/>
      </w:pBdr>
      <w:spacing w:before="240" w:after="60"/>
      <w:jc w:val="center"/>
    </w:pPr>
    <w:rPr>
      <w:rFonts w:ascii="Arial" w:eastAsia="Arial" w:hAnsi="Arial" w:cs="Arial"/>
      <w:b/>
      <w:bCs/>
      <w:sz w:val="32"/>
      <w:szCs w:val="3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Pr>
  </w:style>
  <w:style w:type="paragraph" w:styleId="Tekstkomentarza">
    <w:name w:val="annotation text"/>
    <w:link w:val="TekstkomentarzaZnak"/>
    <w:uiPriority w:val="99"/>
    <w:semiHidden/>
    <w:unhideWhenUsed/>
    <w:pPr>
      <w:spacing w:line="240" w:lineRule="auto"/>
    </w:pPr>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Poprawka">
    <w:name w:val="Revision"/>
    <w:hidden/>
    <w:uiPriority w:val="99"/>
    <w:semiHidden/>
    <w:rsid w:val="00582BEC"/>
    <w:pPr>
      <w:spacing w:after="0" w:line="240" w:lineRule="auto"/>
    </w:pPr>
  </w:style>
  <w:style w:type="paragraph" w:styleId="Tematkomentarza">
    <w:name w:val="annotation subject"/>
    <w:basedOn w:val="Tekstkomentarza"/>
    <w:next w:val="Tekstkomentarza"/>
    <w:link w:val="TematkomentarzaZnak"/>
    <w:uiPriority w:val="99"/>
    <w:semiHidden/>
    <w:unhideWhenUsed/>
    <w:rsid w:val="00FA7E90"/>
    <w:rPr>
      <w:b/>
      <w:bCs/>
    </w:rPr>
  </w:style>
  <w:style w:type="character" w:customStyle="1" w:styleId="TematkomentarzaZnak">
    <w:name w:val="Temat komentarza Znak"/>
    <w:basedOn w:val="TekstkomentarzaZnak"/>
    <w:link w:val="Tematkomentarza"/>
    <w:uiPriority w:val="99"/>
    <w:semiHidden/>
    <w:rsid w:val="00FA7E90"/>
    <w:rPr>
      <w:b/>
      <w:bCs/>
      <w:sz w:val="20"/>
      <w:szCs w:val="20"/>
    </w:rPr>
  </w:style>
  <w:style w:type="paragraph" w:styleId="Akapitzlist">
    <w:name w:val="List Paragraph"/>
    <w:uiPriority w:val="34"/>
    <w:qFormat/>
    <w:rsid w:val="009B03A0"/>
    <w:pPr>
      <w:ind w:left="720"/>
      <w:contextualSpacing/>
    </w:pPr>
  </w:style>
  <w:style w:type="paragraph" w:styleId="NormalnyWeb">
    <w:name w:val="Normal (Web)"/>
    <w:uiPriority w:val="99"/>
    <w:semiHidden/>
    <w:unhideWhenUsed/>
    <w:rsid w:val="00E245DA"/>
    <w:pPr>
      <w:spacing w:before="100" w:beforeAutospacing="1" w:after="100" w:afterAutospacing="1" w:line="240" w:lineRule="auto"/>
    </w:pPr>
    <w:rPr>
      <w:rFonts w:ascii="Times New Roman" w:eastAsia="Times New Roman" w:hAnsi="Times New Roman" w:cs="Times New Roman"/>
      <w:sz w:val="24"/>
      <w:szCs w:val="24"/>
    </w:rPr>
  </w:style>
  <w:style w:type="paragraph" w:styleId="Podtytu">
    <w:name w:val="Subtitle"/>
    <w:basedOn w:val="Normalny"/>
    <w:next w:val="Normalny"/>
    <w:uiPriority w:val="11"/>
    <w:qFormat/>
    <w:pPr>
      <w:pBdr>
        <w:top w:val="nil"/>
        <w:left w:val="nil"/>
        <w:bottom w:val="nil"/>
        <w:right w:val="nil"/>
        <w:between w:val="nil"/>
      </w:pBdr>
      <w:spacing w:after="60"/>
      <w:jc w:val="center"/>
    </w:pPr>
    <w:rPr>
      <w:rFonts w:ascii="Arial" w:eastAsia="Arial" w:hAnsi="Arial" w:cs="Arial"/>
    </w:rPr>
  </w:style>
  <w:style w:type="table" w:customStyle="1" w:styleId="a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CC+e+sXxv7WVq7YeHCcKos4DHQ==">CgMxLjAyDmguOHJucnQ3YnhmN3JxMg5oLmdjY2pmaDh2cTl1ejgAciExUE9heWw2MnREbTBDOWptRklQcGszOWNCSzVJNGJ2WmU=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Pages>
  <Words>2161</Words>
  <Characters>12967</Characters>
  <Application>Microsoft Office Word</Application>
  <DocSecurity>0</DocSecurity>
  <Lines>108</Lines>
  <Paragraphs>30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Zamowienia_publiczne</cp:lastModifiedBy>
  <cp:revision>8</cp:revision>
  <dcterms:created xsi:type="dcterms:W3CDTF">2026-02-13T12:12:00Z</dcterms:created>
  <dcterms:modified xsi:type="dcterms:W3CDTF">2026-02-20T14:55:00Z</dcterms:modified>
</cp:coreProperties>
</file>